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9B1F3" w14:textId="5178D949" w:rsidR="000403E2" w:rsidRDefault="00B028E2" w:rsidP="000403E2">
      <w:pPr>
        <w:tabs>
          <w:tab w:val="center" w:pos="8222"/>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0" w:name="_Hlk763973"/>
      <w:bookmarkStart w:id="1" w:name="_GoBack"/>
      <w:bookmarkEnd w:id="1"/>
      <w:r>
        <w:rPr>
          <w:rFonts w:ascii="Arial" w:eastAsia="Batang" w:hAnsi="Arial" w:cs="Arial"/>
          <w:b/>
          <w:bCs/>
          <w:sz w:val="28"/>
          <w:szCs w:val="24"/>
          <w:lang w:val="en-GB"/>
        </w:rPr>
        <w:t>3GPP TSG RAN WG1 #9</w:t>
      </w:r>
      <w:r w:rsidR="00956C9F">
        <w:rPr>
          <w:rFonts w:ascii="Arial" w:eastAsia="Batang" w:hAnsi="Arial" w:cs="Arial"/>
          <w:b/>
          <w:bCs/>
          <w:sz w:val="28"/>
          <w:szCs w:val="24"/>
          <w:lang w:val="en-GB"/>
        </w:rPr>
        <w:t>8</w:t>
      </w:r>
      <w:r w:rsidR="000403E2" w:rsidRPr="000403E2">
        <w:rPr>
          <w:rFonts w:ascii="Arial" w:eastAsia="Batang" w:hAnsi="Arial" w:cs="Arial"/>
          <w:b/>
          <w:bCs/>
          <w:sz w:val="28"/>
          <w:szCs w:val="24"/>
          <w:lang w:val="en-GB"/>
        </w:rPr>
        <w:tab/>
      </w:r>
      <w:r w:rsidR="00142174" w:rsidRPr="00142174">
        <w:rPr>
          <w:rFonts w:ascii="Arial" w:eastAsia="Batang" w:hAnsi="Arial" w:cs="Arial"/>
          <w:b/>
          <w:bCs/>
          <w:sz w:val="28"/>
          <w:szCs w:val="24"/>
          <w:lang w:val="en-GB"/>
        </w:rPr>
        <w:t>R1-190</w:t>
      </w:r>
      <w:r w:rsidR="003327C0">
        <w:rPr>
          <w:rFonts w:ascii="Arial" w:eastAsia="Batang" w:hAnsi="Arial" w:cs="Arial"/>
          <w:b/>
          <w:bCs/>
          <w:sz w:val="28"/>
          <w:szCs w:val="24"/>
          <w:lang w:val="en-GB"/>
        </w:rPr>
        <w:t>8785</w:t>
      </w:r>
    </w:p>
    <w:p w14:paraId="4744EF52" w14:textId="409148C7" w:rsidR="004246DC" w:rsidRPr="0005228D" w:rsidRDefault="00956C9F" w:rsidP="0005228D">
      <w:pPr>
        <w:tabs>
          <w:tab w:val="center" w:pos="4536"/>
          <w:tab w:val="right" w:pos="8280"/>
          <w:tab w:val="right" w:pos="9639"/>
        </w:tabs>
        <w:autoSpaceDE/>
        <w:autoSpaceDN/>
        <w:adjustRightInd/>
        <w:snapToGrid/>
        <w:spacing w:after="0"/>
        <w:ind w:right="2"/>
        <w:jc w:val="left"/>
        <w:rPr>
          <w:rFonts w:ascii="Arial" w:eastAsia="Batang" w:hAnsi="Arial" w:cs="Arial"/>
          <w:b/>
          <w:bCs/>
          <w:sz w:val="28"/>
          <w:szCs w:val="24"/>
          <w:lang w:val="en-GB"/>
        </w:rPr>
      </w:pPr>
      <w:bookmarkStart w:id="2" w:name="_Hlk4399543"/>
      <w:r>
        <w:rPr>
          <w:rFonts w:ascii="Arial" w:eastAsia="MS Mincho" w:hAnsi="Arial" w:cs="Arial"/>
          <w:b/>
          <w:bCs/>
          <w:sz w:val="28"/>
          <w:lang w:eastAsia="ja-JP"/>
        </w:rPr>
        <w:t>Prague</w:t>
      </w:r>
      <w:r w:rsidR="00B028E2">
        <w:rPr>
          <w:rFonts w:ascii="Arial" w:eastAsia="MS Mincho" w:hAnsi="Arial" w:cs="Arial"/>
          <w:b/>
          <w:bCs/>
          <w:sz w:val="28"/>
          <w:lang w:eastAsia="ja-JP"/>
        </w:rPr>
        <w:t xml:space="preserve">, </w:t>
      </w:r>
      <w:r>
        <w:rPr>
          <w:rFonts w:ascii="Arial" w:eastAsia="MS Mincho" w:hAnsi="Arial" w:cs="Arial"/>
          <w:b/>
          <w:bCs/>
          <w:sz w:val="28"/>
          <w:lang w:eastAsia="ja-JP"/>
        </w:rPr>
        <w:t>Czech Republic</w:t>
      </w:r>
      <w:r w:rsidR="003173CA">
        <w:rPr>
          <w:rFonts w:ascii="Arial" w:eastAsia="MS Mincho" w:hAnsi="Arial" w:cs="Arial"/>
          <w:b/>
          <w:bCs/>
          <w:sz w:val="28"/>
          <w:lang w:eastAsia="ja-JP"/>
        </w:rPr>
        <w:t xml:space="preserve">, </w:t>
      </w:r>
      <w:r>
        <w:rPr>
          <w:rFonts w:ascii="Arial" w:eastAsia="MS Mincho" w:hAnsi="Arial" w:cs="Arial"/>
          <w:b/>
          <w:bCs/>
          <w:sz w:val="28"/>
          <w:lang w:eastAsia="ja-JP"/>
        </w:rPr>
        <w:t>26</w:t>
      </w:r>
      <w:r w:rsidR="003327C0" w:rsidRPr="003327C0">
        <w:rPr>
          <w:rFonts w:ascii="Arial" w:eastAsia="MS Mincho" w:hAnsi="Arial" w:cs="Arial"/>
          <w:b/>
          <w:bCs/>
          <w:sz w:val="28"/>
          <w:vertAlign w:val="superscript"/>
          <w:lang w:eastAsia="ja-JP"/>
        </w:rPr>
        <w:t>th</w:t>
      </w:r>
      <w:r>
        <w:rPr>
          <w:rFonts w:ascii="Arial" w:eastAsia="MS Mincho" w:hAnsi="Arial" w:cs="Arial"/>
          <w:b/>
          <w:bCs/>
          <w:sz w:val="28"/>
          <w:lang w:eastAsia="ja-JP"/>
        </w:rPr>
        <w:t>-30</w:t>
      </w:r>
      <w:r w:rsidR="003327C0" w:rsidRPr="003327C0">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August</w:t>
      </w:r>
      <w:r w:rsidR="003173CA">
        <w:rPr>
          <w:rFonts w:ascii="Arial" w:eastAsia="MS Mincho" w:hAnsi="Arial" w:cs="Arial"/>
          <w:b/>
          <w:bCs/>
          <w:sz w:val="28"/>
          <w:lang w:eastAsia="ja-JP"/>
        </w:rPr>
        <w:t xml:space="preserve"> 2019</w:t>
      </w:r>
      <w:bookmarkEnd w:id="2"/>
    </w:p>
    <w:bookmarkEnd w:id="0"/>
    <w:p w14:paraId="3A9DFC9F" w14:textId="77777777" w:rsidR="004246DC" w:rsidRPr="004C2F07" w:rsidRDefault="004246DC" w:rsidP="004246DC">
      <w:pPr>
        <w:pBdr>
          <w:top w:val="single" w:sz="4" w:space="1" w:color="auto"/>
        </w:pBdr>
        <w:spacing w:after="0"/>
        <w:jc w:val="left"/>
        <w:rPr>
          <w:b/>
          <w:color w:val="000000" w:themeColor="text1"/>
          <w:kern w:val="2"/>
          <w:lang w:val="de-DE" w:eastAsia="zh-CN"/>
        </w:rPr>
      </w:pPr>
    </w:p>
    <w:p w14:paraId="59F145D0" w14:textId="07AFE49E" w:rsidR="004246DC" w:rsidRPr="005B50B6" w:rsidRDefault="00302EB0" w:rsidP="004246DC">
      <w:pPr>
        <w:spacing w:after="60"/>
        <w:ind w:left="1555" w:hanging="1555"/>
        <w:jc w:val="left"/>
        <w:rPr>
          <w:b/>
          <w:color w:val="000000" w:themeColor="text1"/>
          <w:kern w:val="2"/>
          <w:sz w:val="24"/>
          <w:lang w:eastAsia="zh-CN"/>
        </w:rPr>
      </w:pPr>
      <w:r>
        <w:rPr>
          <w:b/>
          <w:color w:val="000000" w:themeColor="text1"/>
          <w:kern w:val="2"/>
          <w:sz w:val="24"/>
          <w:lang w:eastAsia="zh-CN"/>
        </w:rPr>
        <w:t>Agenda Item:</w:t>
      </w:r>
      <w:r>
        <w:rPr>
          <w:b/>
          <w:color w:val="000000" w:themeColor="text1"/>
          <w:kern w:val="2"/>
          <w:sz w:val="24"/>
          <w:lang w:eastAsia="zh-CN"/>
        </w:rPr>
        <w:tab/>
        <w:t>7.2.</w:t>
      </w:r>
      <w:r w:rsidR="00DA6189">
        <w:rPr>
          <w:b/>
          <w:color w:val="000000" w:themeColor="text1"/>
          <w:kern w:val="2"/>
          <w:sz w:val="24"/>
          <w:lang w:eastAsia="zh-CN"/>
        </w:rPr>
        <w:t>9.1</w:t>
      </w:r>
    </w:p>
    <w:p w14:paraId="1810258A" w14:textId="77777777" w:rsidR="004246DC" w:rsidRPr="005B50B6" w:rsidRDefault="004246DC" w:rsidP="004246DC">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Pr="005B50B6">
        <w:rPr>
          <w:rFonts w:hint="eastAsia"/>
          <w:b/>
          <w:color w:val="000000" w:themeColor="text1"/>
          <w:kern w:val="2"/>
          <w:sz w:val="24"/>
          <w:lang w:eastAsia="zh-CN"/>
        </w:rPr>
        <w:t>Sony</w:t>
      </w:r>
    </w:p>
    <w:p w14:paraId="3E7CE4F7" w14:textId="5CD65AFB" w:rsidR="004246DC" w:rsidRDefault="004246DC" w:rsidP="004246DC">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1C0927" w:rsidRPr="00AF4A07">
        <w:rPr>
          <w:rFonts w:eastAsia="MS Mincho"/>
          <w:b/>
          <w:color w:val="000000" w:themeColor="text1"/>
          <w:kern w:val="2"/>
          <w:sz w:val="24"/>
          <w:lang w:eastAsia="ja-JP"/>
        </w:rPr>
        <w:t>Operation of</w:t>
      </w:r>
      <w:r w:rsidR="004F609F" w:rsidRPr="00AF4A07">
        <w:rPr>
          <w:rFonts w:eastAsia="MS Mincho"/>
          <w:b/>
          <w:color w:val="000000" w:themeColor="text1"/>
          <w:kern w:val="2"/>
          <w:sz w:val="24"/>
          <w:lang w:eastAsia="ja-JP"/>
        </w:rPr>
        <w:t xml:space="preserve"> PDCCH-based power saving channel</w:t>
      </w:r>
    </w:p>
    <w:p w14:paraId="451A6C92" w14:textId="77777777" w:rsidR="004246DC" w:rsidRPr="005B50B6" w:rsidRDefault="004246DC" w:rsidP="004246DC">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Pr>
          <w:b/>
          <w:color w:val="000000" w:themeColor="text1"/>
          <w:kern w:val="2"/>
          <w:sz w:val="24"/>
          <w:lang w:eastAsia="zh-CN"/>
        </w:rPr>
        <w:t>/ Decision</w:t>
      </w:r>
    </w:p>
    <w:p w14:paraId="21C3FA54" w14:textId="77777777" w:rsidR="004246DC" w:rsidRPr="005B50B6" w:rsidRDefault="004246DC" w:rsidP="004246DC">
      <w:pPr>
        <w:pBdr>
          <w:bottom w:val="single" w:sz="4" w:space="1" w:color="auto"/>
        </w:pBdr>
        <w:spacing w:after="0"/>
        <w:jc w:val="left"/>
        <w:rPr>
          <w:b/>
          <w:color w:val="000000" w:themeColor="text1"/>
          <w:sz w:val="16"/>
          <w:szCs w:val="16"/>
          <w:lang w:eastAsia="zh-CN"/>
        </w:rPr>
      </w:pPr>
    </w:p>
    <w:p w14:paraId="76672175" w14:textId="77777777" w:rsidR="004246DC" w:rsidRPr="005B50B6" w:rsidRDefault="004246DC" w:rsidP="004246DC">
      <w:pPr>
        <w:pStyle w:val="Heading1"/>
        <w:rPr>
          <w:color w:val="000000" w:themeColor="text1"/>
          <w:lang w:eastAsia="zh-CN"/>
        </w:rPr>
      </w:pPr>
      <w:r w:rsidRPr="005B50B6">
        <w:rPr>
          <w:color w:val="000000" w:themeColor="text1"/>
          <w:lang w:eastAsia="zh-CN"/>
        </w:rPr>
        <w:t>Introduction</w:t>
      </w:r>
    </w:p>
    <w:p w14:paraId="4C14B875" w14:textId="58638B21" w:rsidR="00984E9C" w:rsidRDefault="004246DC" w:rsidP="00984E9C">
      <w:pPr>
        <w:autoSpaceDE/>
        <w:autoSpaceDN/>
        <w:adjustRightInd/>
        <w:snapToGrid/>
        <w:spacing w:after="240"/>
        <w:rPr>
          <w:color w:val="000000" w:themeColor="text1"/>
          <w:lang w:eastAsia="zh-CN"/>
        </w:rPr>
      </w:pPr>
      <w:r>
        <w:rPr>
          <w:rFonts w:hint="eastAsia"/>
          <w:color w:val="000000" w:themeColor="text1"/>
          <w:lang w:eastAsia="zh-CN"/>
        </w:rPr>
        <w:t xml:space="preserve">In this contribution, </w:t>
      </w:r>
      <w:r w:rsidR="007077EF">
        <w:rPr>
          <w:color w:val="000000" w:themeColor="text1"/>
          <w:lang w:eastAsia="zh-CN"/>
        </w:rPr>
        <w:t>we discuss the following aspects of the PDCCH-based power saving signal / channel:</w:t>
      </w:r>
    </w:p>
    <w:p w14:paraId="46DD70CA" w14:textId="450E4F91" w:rsidR="007077EF" w:rsidRPr="003327C0" w:rsidRDefault="00373D7C" w:rsidP="006427C8">
      <w:pPr>
        <w:pStyle w:val="ListParagraph"/>
        <w:numPr>
          <w:ilvl w:val="0"/>
          <w:numId w:val="16"/>
        </w:numPr>
        <w:spacing w:after="240"/>
      </w:pPr>
      <w:r w:rsidRPr="003327C0">
        <w:t>Do all power saving schemes require a PDCCH-based power saving signal / channel?</w:t>
      </w:r>
    </w:p>
    <w:p w14:paraId="510F44E4" w14:textId="3B9F99FC" w:rsidR="00373D7C" w:rsidRPr="003327C0" w:rsidRDefault="00373D7C" w:rsidP="006427C8">
      <w:pPr>
        <w:pStyle w:val="ListParagraph"/>
        <w:numPr>
          <w:ilvl w:val="0"/>
          <w:numId w:val="16"/>
        </w:numPr>
        <w:spacing w:after="240"/>
      </w:pPr>
      <w:r w:rsidRPr="003327C0">
        <w:t>Implicit indication of power saving adaptation</w:t>
      </w:r>
    </w:p>
    <w:p w14:paraId="3DD97EFB" w14:textId="74C160B7" w:rsidR="00373D7C" w:rsidRPr="003327C0" w:rsidRDefault="00373D7C" w:rsidP="006427C8">
      <w:pPr>
        <w:pStyle w:val="ListParagraph"/>
        <w:numPr>
          <w:ilvl w:val="0"/>
          <w:numId w:val="16"/>
        </w:numPr>
        <w:spacing w:after="240"/>
      </w:pPr>
      <w:r w:rsidRPr="003327C0">
        <w:t>Timing at which power saving adaptation applies</w:t>
      </w:r>
    </w:p>
    <w:p w14:paraId="650083AB" w14:textId="1E998046" w:rsidR="007077EF" w:rsidRPr="003327C0" w:rsidRDefault="007077EF" w:rsidP="006427C8">
      <w:pPr>
        <w:pStyle w:val="ListParagraph"/>
        <w:numPr>
          <w:ilvl w:val="0"/>
          <w:numId w:val="16"/>
        </w:numPr>
        <w:spacing w:after="240"/>
      </w:pPr>
      <w:r w:rsidRPr="003327C0">
        <w:t>Reliability of PDCCH-based signaling</w:t>
      </w:r>
      <w:r w:rsidR="00373D7C" w:rsidRPr="003327C0">
        <w:t xml:space="preserve"> and handling of error cases</w:t>
      </w:r>
    </w:p>
    <w:p w14:paraId="42229384" w14:textId="77777777" w:rsidR="00373D7C" w:rsidRPr="003327C0" w:rsidRDefault="00373D7C" w:rsidP="006427C8">
      <w:pPr>
        <w:pStyle w:val="ListParagraph"/>
        <w:numPr>
          <w:ilvl w:val="0"/>
          <w:numId w:val="16"/>
        </w:numPr>
        <w:spacing w:after="240"/>
      </w:pPr>
      <w:r w:rsidRPr="003327C0">
        <w:t>UE-specific vs group-specific DCI issues</w:t>
      </w:r>
    </w:p>
    <w:p w14:paraId="7195AC11" w14:textId="72D43AB1" w:rsidR="00373D7C" w:rsidRPr="003327C0" w:rsidRDefault="00373D7C" w:rsidP="00373D7C">
      <w:pPr>
        <w:pStyle w:val="ListParagraph"/>
        <w:numPr>
          <w:ilvl w:val="0"/>
          <w:numId w:val="16"/>
        </w:numPr>
        <w:spacing w:after="240"/>
      </w:pPr>
      <w:r w:rsidRPr="003327C0">
        <w:t>Support of a dedicated BWP for a PDCCH-based power saving signal / channel</w:t>
      </w:r>
    </w:p>
    <w:p w14:paraId="6D64BCF5" w14:textId="433F462B" w:rsidR="003327C0" w:rsidRDefault="003327C0" w:rsidP="007E747A">
      <w:pPr>
        <w:autoSpaceDE/>
        <w:autoSpaceDN/>
        <w:adjustRightInd/>
        <w:snapToGrid/>
        <w:spacing w:after="240"/>
        <w:rPr>
          <w:color w:val="000000" w:themeColor="text1"/>
          <w:lang w:eastAsia="zh-CN"/>
        </w:rPr>
      </w:pPr>
      <w:r>
        <w:rPr>
          <w:color w:val="000000" w:themeColor="text1"/>
          <w:lang w:eastAsia="zh-CN"/>
        </w:rPr>
        <w:t>This document is based on the agreements that are documented in the chairman’s notes for NR power saving agenda items in RAN1 meetings prior to RAN1#98 Prague.</w:t>
      </w:r>
    </w:p>
    <w:p w14:paraId="0D6B89E4" w14:textId="09F74027" w:rsidR="00373D7C" w:rsidRPr="007E747A" w:rsidRDefault="00373D7C" w:rsidP="007E747A">
      <w:pPr>
        <w:autoSpaceDE/>
        <w:autoSpaceDN/>
        <w:adjustRightInd/>
        <w:snapToGrid/>
        <w:spacing w:after="240"/>
        <w:rPr>
          <w:color w:val="000000" w:themeColor="text1"/>
          <w:lang w:eastAsia="zh-CN"/>
        </w:rPr>
      </w:pPr>
      <w:r>
        <w:rPr>
          <w:color w:val="000000" w:themeColor="text1"/>
          <w:lang w:eastAsia="zh-CN"/>
        </w:rPr>
        <w:t>For the sake of conciseness, this document uses the acronym “PS-PDCCH”</w:t>
      </w:r>
      <w:r w:rsidR="003B1CED">
        <w:rPr>
          <w:color w:val="000000" w:themeColor="text1"/>
          <w:lang w:eastAsia="zh-CN"/>
        </w:rPr>
        <w:t xml:space="preserve"> to mean</w:t>
      </w:r>
      <w:r>
        <w:rPr>
          <w:color w:val="000000" w:themeColor="text1"/>
          <w:lang w:eastAsia="zh-CN"/>
        </w:rPr>
        <w:t xml:space="preserve"> </w:t>
      </w:r>
      <w:r w:rsidR="003B1CED">
        <w:rPr>
          <w:color w:val="000000" w:themeColor="text1"/>
          <w:lang w:eastAsia="zh-CN"/>
        </w:rPr>
        <w:t>“</w:t>
      </w:r>
      <w:r>
        <w:rPr>
          <w:color w:val="000000" w:themeColor="text1"/>
          <w:lang w:eastAsia="zh-CN"/>
        </w:rPr>
        <w:t>PDCCH-based power saving signal / channel</w:t>
      </w:r>
      <w:r w:rsidR="003B1CED">
        <w:rPr>
          <w:color w:val="000000" w:themeColor="text1"/>
          <w:lang w:eastAsia="zh-CN"/>
        </w:rPr>
        <w:t>”.</w:t>
      </w:r>
    </w:p>
    <w:p w14:paraId="62EE74AD" w14:textId="760BB936" w:rsidR="00142BC5" w:rsidRDefault="00373D7C" w:rsidP="00F744EA">
      <w:pPr>
        <w:pStyle w:val="Heading1"/>
        <w:rPr>
          <w:lang w:eastAsia="zh-CN"/>
        </w:rPr>
      </w:pPr>
      <w:bookmarkStart w:id="3" w:name="_Ref16608499"/>
      <w:r>
        <w:rPr>
          <w:lang w:eastAsia="zh-CN"/>
        </w:rPr>
        <w:t>Do all power saving schemes require a PS-PDCCH</w:t>
      </w:r>
      <w:r w:rsidR="003B1CED">
        <w:rPr>
          <w:lang w:eastAsia="zh-CN"/>
        </w:rPr>
        <w:t>?</w:t>
      </w:r>
      <w:bookmarkEnd w:id="3"/>
    </w:p>
    <w:p w14:paraId="3A5EDDCE" w14:textId="155C9D47" w:rsidR="002F452E" w:rsidRDefault="00EE2052" w:rsidP="00142BC5">
      <w:pPr>
        <w:spacing w:after="240"/>
        <w:rPr>
          <w:lang w:val="en-GB"/>
        </w:rPr>
      </w:pPr>
      <w:r>
        <w:rPr>
          <w:lang w:val="en-GB"/>
        </w:rPr>
        <w:t>Based on the updated WID from RANP#84, the following schemes will be supported in Release-16 for the purposes of UE power saving:</w:t>
      </w:r>
    </w:p>
    <w:p w14:paraId="7DCF9F0B" w14:textId="7B9E6BD0" w:rsidR="00EE2052" w:rsidRDefault="00EE2052" w:rsidP="006427C8">
      <w:pPr>
        <w:pStyle w:val="ListParagraph"/>
        <w:numPr>
          <w:ilvl w:val="0"/>
          <w:numId w:val="27"/>
        </w:numPr>
        <w:spacing w:after="240"/>
        <w:rPr>
          <w:lang w:val="en-GB"/>
        </w:rPr>
      </w:pPr>
      <w:r>
        <w:rPr>
          <w:lang w:val="en-GB"/>
        </w:rPr>
        <w:t>“wake-up” in response to a PS-PDCCH: objective 1 (a) in the WID</w:t>
      </w:r>
    </w:p>
    <w:p w14:paraId="079B0393" w14:textId="4F1C866F" w:rsidR="00EE2052" w:rsidRDefault="00EE2052" w:rsidP="006427C8">
      <w:pPr>
        <w:pStyle w:val="ListParagraph"/>
        <w:numPr>
          <w:ilvl w:val="0"/>
          <w:numId w:val="27"/>
        </w:numPr>
        <w:spacing w:after="240"/>
        <w:rPr>
          <w:lang w:val="en-GB"/>
        </w:rPr>
      </w:pPr>
      <w:r>
        <w:rPr>
          <w:lang w:val="en-GB"/>
        </w:rPr>
        <w:t>Cross-slot scheduling: objective 1 (b) in the WID</w:t>
      </w:r>
    </w:p>
    <w:p w14:paraId="145E3242" w14:textId="475C3598" w:rsidR="00EE2052" w:rsidRDefault="00EE2052" w:rsidP="006427C8">
      <w:pPr>
        <w:pStyle w:val="ListParagraph"/>
        <w:numPr>
          <w:ilvl w:val="0"/>
          <w:numId w:val="27"/>
        </w:numPr>
        <w:spacing w:after="240"/>
        <w:rPr>
          <w:lang w:val="en-GB"/>
        </w:rPr>
      </w:pPr>
      <w:r>
        <w:rPr>
          <w:lang w:val="en-GB"/>
        </w:rPr>
        <w:t>MIMO layer adaptation: objective (2) in the WID</w:t>
      </w:r>
    </w:p>
    <w:p w14:paraId="3780D71E" w14:textId="4BB5D772" w:rsidR="00EE2052" w:rsidRDefault="007E2B5B" w:rsidP="006427C8">
      <w:pPr>
        <w:pStyle w:val="ListParagraph"/>
        <w:numPr>
          <w:ilvl w:val="0"/>
          <w:numId w:val="27"/>
        </w:numPr>
        <w:spacing w:after="240"/>
        <w:rPr>
          <w:lang w:val="en-GB"/>
        </w:rPr>
      </w:pPr>
      <w:r>
        <w:rPr>
          <w:lang w:val="en-GB"/>
        </w:rPr>
        <w:t>[</w:t>
      </w:r>
      <w:r w:rsidR="00EE2052">
        <w:rPr>
          <w:lang w:val="en-GB"/>
        </w:rPr>
        <w:t xml:space="preserve">Reduction of PDCCH monitoring on activated </w:t>
      </w:r>
      <w:proofErr w:type="spellStart"/>
      <w:r w:rsidR="00EE2052">
        <w:rPr>
          <w:lang w:val="en-GB"/>
        </w:rPr>
        <w:t>Scells</w:t>
      </w:r>
      <w:proofErr w:type="spellEnd"/>
      <w:r w:rsidR="00EE2052">
        <w:rPr>
          <w:lang w:val="en-GB"/>
        </w:rPr>
        <w:t xml:space="preserve"> for </w:t>
      </w:r>
      <w:r>
        <w:rPr>
          <w:lang w:val="en-GB"/>
        </w:rPr>
        <w:t>CA and DC]: to be re-visited at RANP#85</w:t>
      </w:r>
    </w:p>
    <w:p w14:paraId="1A170AEE" w14:textId="206A6F0D" w:rsidR="007E2B5B" w:rsidRDefault="007E2B5B" w:rsidP="007E2B5B">
      <w:pPr>
        <w:spacing w:after="240"/>
        <w:rPr>
          <w:lang w:val="en-GB"/>
        </w:rPr>
      </w:pPr>
      <w:r>
        <w:rPr>
          <w:lang w:val="en-GB"/>
        </w:rPr>
        <w:t xml:space="preserve">There is also a set of techniques that have not been included in the Release-16 </w:t>
      </w:r>
      <w:proofErr w:type="gramStart"/>
      <w:r>
        <w:rPr>
          <w:lang w:val="en-GB"/>
        </w:rPr>
        <w:t>WID, but</w:t>
      </w:r>
      <w:proofErr w:type="gramEnd"/>
      <w:r>
        <w:rPr>
          <w:lang w:val="en-GB"/>
        </w:rPr>
        <w:t xml:space="preserve"> could be supported as power saving enhancements in future releases. </w:t>
      </w:r>
      <w:r w:rsidR="00AF4A07">
        <w:rPr>
          <w:lang w:val="en-GB"/>
        </w:rPr>
        <w:t>The design of the PS-PDCCH should hence be forward compatible to support future power saving schemes, e.g. through the inclusion of “reserved bits” within a DCI of the PS-PDCCH. T</w:t>
      </w:r>
      <w:r>
        <w:rPr>
          <w:lang w:val="en-GB"/>
        </w:rPr>
        <w:t>echniques</w:t>
      </w:r>
      <w:r w:rsidR="00AF4A07">
        <w:rPr>
          <w:lang w:val="en-GB"/>
        </w:rPr>
        <w:t xml:space="preserve"> that could be supported via future enhancements</w:t>
      </w:r>
      <w:r>
        <w:rPr>
          <w:lang w:val="en-GB"/>
        </w:rPr>
        <w:t xml:space="preserve"> include:</w:t>
      </w:r>
    </w:p>
    <w:p w14:paraId="72171C5F" w14:textId="4474DDC7" w:rsidR="007E2B5B" w:rsidRDefault="007E2B5B" w:rsidP="006427C8">
      <w:pPr>
        <w:pStyle w:val="ListParagraph"/>
        <w:numPr>
          <w:ilvl w:val="0"/>
          <w:numId w:val="28"/>
        </w:numPr>
        <w:spacing w:after="240"/>
        <w:rPr>
          <w:lang w:val="en-GB"/>
        </w:rPr>
      </w:pPr>
      <w:r>
        <w:rPr>
          <w:lang w:val="en-GB"/>
        </w:rPr>
        <w:t>Triggering of the following in response to wake-up signalling outside active time:</w:t>
      </w:r>
    </w:p>
    <w:p w14:paraId="0AABF219" w14:textId="77777777" w:rsidR="007E2B5B" w:rsidRDefault="007E2B5B" w:rsidP="006427C8">
      <w:pPr>
        <w:pStyle w:val="ListParagraph"/>
        <w:numPr>
          <w:ilvl w:val="1"/>
          <w:numId w:val="28"/>
        </w:numPr>
        <w:spacing w:after="240"/>
        <w:rPr>
          <w:lang w:val="en-GB"/>
        </w:rPr>
      </w:pPr>
      <w:r>
        <w:rPr>
          <w:lang w:val="en-GB"/>
        </w:rPr>
        <w:t>Use of aperiodic reference signals:</w:t>
      </w:r>
    </w:p>
    <w:p w14:paraId="30F2324D" w14:textId="569112A3" w:rsidR="007E2B5B" w:rsidRDefault="007E2B5B" w:rsidP="006427C8">
      <w:pPr>
        <w:pStyle w:val="ListParagraph"/>
        <w:numPr>
          <w:ilvl w:val="2"/>
          <w:numId w:val="28"/>
        </w:numPr>
        <w:spacing w:after="240"/>
        <w:rPr>
          <w:lang w:val="en-GB"/>
        </w:rPr>
      </w:pPr>
      <w:r>
        <w:rPr>
          <w:lang w:val="en-GB"/>
        </w:rPr>
        <w:t>Reception of CSI-RS / TRS for UE measurements</w:t>
      </w:r>
    </w:p>
    <w:p w14:paraId="526CF428" w14:textId="1684CBA9" w:rsidR="007E2B5B" w:rsidRDefault="007E2B5B" w:rsidP="006427C8">
      <w:pPr>
        <w:pStyle w:val="ListParagraph"/>
        <w:numPr>
          <w:ilvl w:val="2"/>
          <w:numId w:val="28"/>
        </w:numPr>
        <w:spacing w:after="240"/>
        <w:rPr>
          <w:lang w:val="en-GB"/>
        </w:rPr>
      </w:pPr>
      <w:r>
        <w:rPr>
          <w:lang w:val="en-GB"/>
        </w:rPr>
        <w:lastRenderedPageBreak/>
        <w:t>Transmission of SRS</w:t>
      </w:r>
    </w:p>
    <w:p w14:paraId="7F85E111" w14:textId="52997F8C" w:rsidR="007E2B5B" w:rsidRDefault="007E2B5B" w:rsidP="006427C8">
      <w:pPr>
        <w:pStyle w:val="ListParagraph"/>
        <w:numPr>
          <w:ilvl w:val="2"/>
          <w:numId w:val="28"/>
        </w:numPr>
        <w:spacing w:after="240"/>
        <w:rPr>
          <w:lang w:val="en-GB"/>
        </w:rPr>
      </w:pPr>
      <w:r>
        <w:rPr>
          <w:lang w:val="en-GB"/>
        </w:rPr>
        <w:t>Transmission of aperiodic CSI report</w:t>
      </w:r>
    </w:p>
    <w:p w14:paraId="53067EE0" w14:textId="65BEF766" w:rsidR="007E2B5B" w:rsidRDefault="007E2B5B" w:rsidP="006427C8">
      <w:pPr>
        <w:pStyle w:val="ListParagraph"/>
        <w:numPr>
          <w:ilvl w:val="0"/>
          <w:numId w:val="28"/>
        </w:numPr>
        <w:spacing w:after="240"/>
        <w:rPr>
          <w:lang w:val="en-GB"/>
        </w:rPr>
      </w:pPr>
      <w:r>
        <w:rPr>
          <w:lang w:val="en-GB"/>
        </w:rPr>
        <w:t>Go to sleep signalling to transition from the active time to outside the active time</w:t>
      </w:r>
    </w:p>
    <w:p w14:paraId="4D514415" w14:textId="77777777" w:rsidR="007E2B5B" w:rsidRDefault="007E2B5B" w:rsidP="006427C8">
      <w:pPr>
        <w:pStyle w:val="ListParagraph"/>
        <w:numPr>
          <w:ilvl w:val="0"/>
          <w:numId w:val="28"/>
        </w:numPr>
        <w:spacing w:after="240"/>
        <w:rPr>
          <w:lang w:val="en-GB"/>
        </w:rPr>
      </w:pPr>
      <w:r>
        <w:rPr>
          <w:lang w:val="en-GB"/>
        </w:rPr>
        <w:t>Techniques to reduce PDCCH monitoring:</w:t>
      </w:r>
    </w:p>
    <w:p w14:paraId="6A25E037" w14:textId="666860AA" w:rsidR="007E2B5B" w:rsidRDefault="007E2B5B" w:rsidP="006427C8">
      <w:pPr>
        <w:pStyle w:val="ListParagraph"/>
        <w:numPr>
          <w:ilvl w:val="1"/>
          <w:numId w:val="28"/>
        </w:numPr>
        <w:spacing w:after="240"/>
        <w:rPr>
          <w:lang w:val="en-GB"/>
        </w:rPr>
      </w:pPr>
      <w:r>
        <w:rPr>
          <w:lang w:val="en-GB"/>
        </w:rPr>
        <w:t>PDCCH skipping</w:t>
      </w:r>
    </w:p>
    <w:p w14:paraId="10CA7B0C" w14:textId="41ADA9CD" w:rsidR="007E2B5B" w:rsidRDefault="007E2B5B" w:rsidP="006427C8">
      <w:pPr>
        <w:pStyle w:val="ListParagraph"/>
        <w:numPr>
          <w:ilvl w:val="1"/>
          <w:numId w:val="28"/>
        </w:numPr>
        <w:spacing w:after="240"/>
        <w:rPr>
          <w:lang w:val="en-GB"/>
        </w:rPr>
      </w:pPr>
      <w:r>
        <w:rPr>
          <w:lang w:val="en-GB"/>
        </w:rPr>
        <w:t>Adaptation of PDCCH monitoring periodicity</w:t>
      </w:r>
    </w:p>
    <w:p w14:paraId="3E5804F3" w14:textId="7A36B386" w:rsidR="007E2B5B" w:rsidRDefault="007E2B5B" w:rsidP="006427C8">
      <w:pPr>
        <w:pStyle w:val="ListParagraph"/>
        <w:numPr>
          <w:ilvl w:val="1"/>
          <w:numId w:val="28"/>
        </w:numPr>
        <w:spacing w:after="240"/>
        <w:rPr>
          <w:lang w:val="en-GB"/>
        </w:rPr>
      </w:pPr>
      <w:r>
        <w:rPr>
          <w:lang w:val="en-GB"/>
        </w:rPr>
        <w:t>Indication of CORESET/search space/candidate of subsequent PDCCH decoding</w:t>
      </w:r>
    </w:p>
    <w:p w14:paraId="095DA6E3" w14:textId="654C5172" w:rsidR="007E2B5B" w:rsidRDefault="001B1E2F" w:rsidP="006427C8">
      <w:pPr>
        <w:pStyle w:val="ListParagraph"/>
        <w:numPr>
          <w:ilvl w:val="0"/>
          <w:numId w:val="28"/>
        </w:numPr>
        <w:spacing w:after="240"/>
        <w:rPr>
          <w:lang w:val="en-GB"/>
        </w:rPr>
      </w:pPr>
      <w:r>
        <w:rPr>
          <w:lang w:val="en-GB"/>
        </w:rPr>
        <w:t>DRX-related techniques:</w:t>
      </w:r>
    </w:p>
    <w:p w14:paraId="3BDD6253" w14:textId="0180F628" w:rsidR="001B1E2F" w:rsidRDefault="001B1E2F" w:rsidP="006427C8">
      <w:pPr>
        <w:pStyle w:val="ListParagraph"/>
        <w:numPr>
          <w:ilvl w:val="1"/>
          <w:numId w:val="28"/>
        </w:numPr>
        <w:spacing w:after="240"/>
        <w:rPr>
          <w:lang w:val="en-GB"/>
        </w:rPr>
      </w:pPr>
      <w:r>
        <w:rPr>
          <w:lang w:val="en-GB"/>
        </w:rPr>
        <w:t>Dynamic DRX configuration</w:t>
      </w:r>
    </w:p>
    <w:p w14:paraId="4B700884" w14:textId="5FF7DCC1" w:rsidR="001B1E2F" w:rsidRPr="007E2B5B" w:rsidRDefault="001B1E2F" w:rsidP="006427C8">
      <w:pPr>
        <w:pStyle w:val="ListParagraph"/>
        <w:numPr>
          <w:ilvl w:val="1"/>
          <w:numId w:val="28"/>
        </w:numPr>
        <w:spacing w:after="240"/>
        <w:rPr>
          <w:lang w:val="en-GB"/>
        </w:rPr>
      </w:pPr>
      <w:r>
        <w:rPr>
          <w:lang w:val="en-GB"/>
        </w:rPr>
        <w:t xml:space="preserve">Skipping monitoring of </w:t>
      </w:r>
      <w:proofErr w:type="gramStart"/>
      <w:r>
        <w:rPr>
          <w:lang w:val="en-GB"/>
        </w:rPr>
        <w:t>a number of</w:t>
      </w:r>
      <w:proofErr w:type="gramEnd"/>
      <w:r>
        <w:rPr>
          <w:lang w:val="en-GB"/>
        </w:rPr>
        <w:t xml:space="preserve"> DRX_ON periods</w:t>
      </w:r>
    </w:p>
    <w:p w14:paraId="395A327D" w14:textId="5E8A39E1" w:rsidR="002F452E" w:rsidRDefault="002F452E" w:rsidP="00142BC5">
      <w:pPr>
        <w:spacing w:after="240"/>
        <w:rPr>
          <w:lang w:val="en-GB"/>
        </w:rPr>
      </w:pPr>
    </w:p>
    <w:p w14:paraId="77DB5A21" w14:textId="16447C96" w:rsidR="00957DFD" w:rsidRDefault="00957DFD" w:rsidP="00142BC5">
      <w:pPr>
        <w:spacing w:after="240"/>
        <w:rPr>
          <w:lang w:val="en-GB"/>
        </w:rPr>
      </w:pPr>
      <w:r w:rsidRPr="00957DFD">
        <w:rPr>
          <w:b/>
          <w:lang w:val="en-GB"/>
        </w:rPr>
        <w:t xml:space="preserve">Observation </w:t>
      </w:r>
      <w:r w:rsidR="003C5C6D">
        <w:rPr>
          <w:b/>
          <w:lang w:val="en-GB"/>
        </w:rPr>
        <w:t>1</w:t>
      </w:r>
      <w:r w:rsidRPr="00957DFD">
        <w:rPr>
          <w:b/>
          <w:lang w:val="en-GB"/>
        </w:rPr>
        <w:t>: The power adaptation schemes that are to be considered in Release-16 are (1) wake-up from outside active time via PS-PDCCH, (2) cross-slot scheduling and (3) MIMO layer adaptation</w:t>
      </w:r>
      <w:r>
        <w:rPr>
          <w:lang w:val="en-GB"/>
        </w:rPr>
        <w:t>.</w:t>
      </w:r>
    </w:p>
    <w:p w14:paraId="28AE26B9" w14:textId="49A07928" w:rsidR="00621B1D" w:rsidRDefault="00621B1D" w:rsidP="00142BC5">
      <w:pPr>
        <w:spacing w:after="240"/>
        <w:rPr>
          <w:lang w:val="en-GB"/>
        </w:rPr>
      </w:pPr>
      <w:r>
        <w:rPr>
          <w:lang w:val="en-GB"/>
        </w:rPr>
        <w:fldChar w:fldCharType="begin"/>
      </w:r>
      <w:r>
        <w:rPr>
          <w:lang w:val="en-GB"/>
        </w:rPr>
        <w:instrText xml:space="preserve"> REF _Ref16585751 \h </w:instrText>
      </w:r>
      <w:r>
        <w:rPr>
          <w:lang w:val="en-GB"/>
        </w:rPr>
      </w:r>
      <w:r>
        <w:rPr>
          <w:lang w:val="en-GB"/>
        </w:rPr>
        <w:fldChar w:fldCharType="separate"/>
      </w:r>
      <w:r w:rsidR="00D56F35">
        <w:t xml:space="preserve">Table </w:t>
      </w:r>
      <w:r w:rsidR="00D56F35">
        <w:rPr>
          <w:noProof/>
        </w:rPr>
        <w:t>1</w:t>
      </w:r>
      <w:r>
        <w:rPr>
          <w:lang w:val="en-GB"/>
        </w:rPr>
        <w:fldChar w:fldCharType="end"/>
      </w:r>
      <w:r>
        <w:rPr>
          <w:lang w:val="en-GB"/>
        </w:rPr>
        <w:t xml:space="preserve"> considers whether Release-16 power saving schemes require the use of a PS-PDCCH, or whether they </w:t>
      </w:r>
      <w:r w:rsidR="00C26567">
        <w:rPr>
          <w:lang w:val="en-GB"/>
        </w:rPr>
        <w:t xml:space="preserve">can be supported through implicit mechanisms or the BWP framework. Wake-up signalling outside the active time requires use of a PS-PDCCH. Cross-slot scheduling can either be controlled implicitly through a scheduling DCI or (FFS) explicitly via a PS-PDCCH non-scheduling DCI. MIMO layer adaptation can be controlled through the BWP framework. </w:t>
      </w:r>
    </w:p>
    <w:p w14:paraId="2C54D145" w14:textId="41995281" w:rsidR="000A32BD" w:rsidRDefault="000A32BD" w:rsidP="00142BC5">
      <w:pPr>
        <w:spacing w:after="240"/>
        <w:rPr>
          <w:lang w:val="en-GB"/>
        </w:rPr>
      </w:pPr>
      <w:r w:rsidRPr="000A32BD">
        <w:rPr>
          <w:b/>
          <w:lang w:val="en-GB"/>
        </w:rPr>
        <w:t xml:space="preserve">Observation </w:t>
      </w:r>
      <w:r w:rsidR="003C5C6D">
        <w:rPr>
          <w:b/>
          <w:lang w:val="en-GB"/>
        </w:rPr>
        <w:t>2</w:t>
      </w:r>
      <w:r w:rsidRPr="000A32BD">
        <w:rPr>
          <w:b/>
          <w:lang w:val="en-GB"/>
        </w:rPr>
        <w:t>: Wake-up signalling outside the active time requires use of a PS-PDCCH. Cross-slot scheduling can either be controlled implicitly through a scheduling DCI or (FFS) explicitly via a PS-PDCCH non-scheduling DCI. MIMO layer adaptation can be controlled through the BWP framework</w:t>
      </w:r>
      <w:r>
        <w:rPr>
          <w:lang w:val="en-GB"/>
        </w:rPr>
        <w:t>.</w:t>
      </w:r>
    </w:p>
    <w:p w14:paraId="320A0C2C" w14:textId="2B984206" w:rsidR="00621B1D" w:rsidRDefault="00621B1D" w:rsidP="00621B1D">
      <w:pPr>
        <w:pStyle w:val="Caption"/>
      </w:pPr>
      <w:bookmarkStart w:id="4" w:name="_Ref16585751"/>
      <w:r>
        <w:t xml:space="preserve">Table </w:t>
      </w:r>
      <w:r>
        <w:fldChar w:fldCharType="begin"/>
      </w:r>
      <w:r>
        <w:instrText xml:space="preserve"> SEQ Table \* ARABIC </w:instrText>
      </w:r>
      <w:r>
        <w:fldChar w:fldCharType="separate"/>
      </w:r>
      <w:r w:rsidR="00D56F35">
        <w:rPr>
          <w:noProof/>
        </w:rPr>
        <w:t>1</w:t>
      </w:r>
      <w:r>
        <w:fldChar w:fldCharType="end"/>
      </w:r>
      <w:bookmarkEnd w:id="4"/>
      <w:r>
        <w:t xml:space="preserve"> – Consideration of which power saving schemes require use of a PS-PDCCH</w:t>
      </w:r>
    </w:p>
    <w:tbl>
      <w:tblPr>
        <w:tblStyle w:val="TableGrid"/>
        <w:tblW w:w="11160" w:type="dxa"/>
        <w:tblInd w:w="-905" w:type="dxa"/>
        <w:tblLook w:val="04A0" w:firstRow="1" w:lastRow="0" w:firstColumn="1" w:lastColumn="0" w:noHBand="0" w:noVBand="1"/>
      </w:tblPr>
      <w:tblGrid>
        <w:gridCol w:w="2520"/>
        <w:gridCol w:w="5400"/>
        <w:gridCol w:w="3240"/>
      </w:tblGrid>
      <w:tr w:rsidR="00957DFD" w14:paraId="3DC9C31D" w14:textId="77777777" w:rsidTr="00621B1D">
        <w:tc>
          <w:tcPr>
            <w:tcW w:w="2520" w:type="dxa"/>
            <w:shd w:val="clear" w:color="auto" w:fill="BFBFBF" w:themeFill="background1" w:themeFillShade="BF"/>
          </w:tcPr>
          <w:p w14:paraId="043E5807" w14:textId="05DDE23F" w:rsidR="00957DFD" w:rsidRPr="00621B1D" w:rsidRDefault="00957DFD" w:rsidP="00142BC5">
            <w:pPr>
              <w:spacing w:after="240"/>
              <w:rPr>
                <w:b/>
                <w:lang w:val="en-GB"/>
              </w:rPr>
            </w:pPr>
            <w:r w:rsidRPr="00621B1D">
              <w:rPr>
                <w:b/>
                <w:lang w:val="en-GB"/>
              </w:rPr>
              <w:t>scheme</w:t>
            </w:r>
          </w:p>
        </w:tc>
        <w:tc>
          <w:tcPr>
            <w:tcW w:w="5400" w:type="dxa"/>
            <w:shd w:val="clear" w:color="auto" w:fill="BFBFBF" w:themeFill="background1" w:themeFillShade="BF"/>
          </w:tcPr>
          <w:p w14:paraId="66C3B71E" w14:textId="5D068847" w:rsidR="00957DFD" w:rsidRPr="00621B1D" w:rsidRDefault="00957DFD" w:rsidP="00142BC5">
            <w:pPr>
              <w:spacing w:after="240"/>
              <w:rPr>
                <w:b/>
                <w:lang w:val="en-GB"/>
              </w:rPr>
            </w:pPr>
            <w:r w:rsidRPr="00621B1D">
              <w:rPr>
                <w:b/>
                <w:lang w:val="en-GB"/>
              </w:rPr>
              <w:t>Requirement for PS-PDCCH</w:t>
            </w:r>
          </w:p>
        </w:tc>
        <w:tc>
          <w:tcPr>
            <w:tcW w:w="3240" w:type="dxa"/>
            <w:shd w:val="clear" w:color="auto" w:fill="BFBFBF" w:themeFill="background1" w:themeFillShade="BF"/>
          </w:tcPr>
          <w:p w14:paraId="7D54EB09" w14:textId="7C627147" w:rsidR="00957DFD" w:rsidRPr="00621B1D" w:rsidRDefault="00E760CC" w:rsidP="00142BC5">
            <w:pPr>
              <w:spacing w:after="240"/>
              <w:rPr>
                <w:b/>
                <w:lang w:val="en-GB"/>
              </w:rPr>
            </w:pPr>
            <w:r w:rsidRPr="00621B1D">
              <w:rPr>
                <w:b/>
                <w:lang w:val="en-GB"/>
              </w:rPr>
              <w:t>Comment</w:t>
            </w:r>
          </w:p>
        </w:tc>
      </w:tr>
      <w:tr w:rsidR="00957DFD" w14:paraId="0F606D8C" w14:textId="77777777" w:rsidTr="00957DFD">
        <w:tc>
          <w:tcPr>
            <w:tcW w:w="2520" w:type="dxa"/>
          </w:tcPr>
          <w:p w14:paraId="004EF958" w14:textId="6395C560" w:rsidR="00957DFD" w:rsidRPr="00E760CC" w:rsidRDefault="00957DFD" w:rsidP="00142BC5">
            <w:pPr>
              <w:spacing w:after="240"/>
              <w:rPr>
                <w:sz w:val="20"/>
                <w:szCs w:val="20"/>
                <w:lang w:val="en-GB"/>
              </w:rPr>
            </w:pPr>
            <w:r w:rsidRPr="00E760CC">
              <w:rPr>
                <w:sz w:val="20"/>
                <w:szCs w:val="20"/>
                <w:lang w:val="en-GB"/>
              </w:rPr>
              <w:t>Wake-up via PS-PDCCH</w:t>
            </w:r>
          </w:p>
        </w:tc>
        <w:tc>
          <w:tcPr>
            <w:tcW w:w="5400" w:type="dxa"/>
          </w:tcPr>
          <w:p w14:paraId="3D067FB2" w14:textId="58E48667" w:rsidR="00957DFD" w:rsidRPr="00E760CC" w:rsidRDefault="00957DFD" w:rsidP="00142BC5">
            <w:pPr>
              <w:spacing w:after="240"/>
              <w:rPr>
                <w:sz w:val="20"/>
                <w:szCs w:val="20"/>
                <w:lang w:val="en-GB"/>
              </w:rPr>
            </w:pPr>
            <w:r w:rsidRPr="00E760CC">
              <w:rPr>
                <w:sz w:val="20"/>
                <w:szCs w:val="20"/>
                <w:lang w:val="en-GB"/>
              </w:rPr>
              <w:t>The WID includes the following objective</w:t>
            </w:r>
          </w:p>
          <w:p w14:paraId="4ACFA778" w14:textId="77777777" w:rsidR="00957DFD" w:rsidRPr="00E760CC" w:rsidRDefault="00957DFD" w:rsidP="00142BC5">
            <w:pPr>
              <w:spacing w:after="240"/>
              <w:rPr>
                <w:sz w:val="20"/>
                <w:szCs w:val="20"/>
                <w:lang w:val="en-GB"/>
              </w:rPr>
            </w:pPr>
          </w:p>
          <w:p w14:paraId="59E8E04F" w14:textId="77777777" w:rsidR="00957DFD" w:rsidRPr="00E760CC" w:rsidRDefault="00957DFD" w:rsidP="00957DFD">
            <w:pPr>
              <w:pStyle w:val="ListParagraph"/>
              <w:numPr>
                <w:ilvl w:val="1"/>
                <w:numId w:val="29"/>
              </w:numPr>
              <w:overflowPunct w:val="0"/>
              <w:autoSpaceDE w:val="0"/>
              <w:autoSpaceDN w:val="0"/>
              <w:adjustRightInd w:val="0"/>
              <w:spacing w:afterLines="50" w:after="120"/>
              <w:contextualSpacing/>
              <w:jc w:val="left"/>
              <w:rPr>
                <w:bCs/>
                <w:color w:val="0070C0"/>
                <w:sz w:val="20"/>
                <w:szCs w:val="20"/>
              </w:rPr>
            </w:pPr>
            <w:r w:rsidRPr="00E760CC">
              <w:rPr>
                <w:bCs/>
                <w:color w:val="0070C0"/>
                <w:sz w:val="20"/>
                <w:szCs w:val="20"/>
              </w:rPr>
              <w:t xml:space="preserve">Specify procedures triggering a MAC entity to </w:t>
            </w:r>
            <w:r w:rsidRPr="00E760CC">
              <w:rPr>
                <w:bCs/>
                <w:color w:val="0070C0"/>
                <w:sz w:val="20"/>
                <w:szCs w:val="20"/>
                <w:highlight w:val="cyan"/>
              </w:rPr>
              <w:t xml:space="preserve">“wake up” to monitor PDCCH at reception of the PDCCH-based power saving signal/channel for the next occurrence(s) of the </w:t>
            </w:r>
            <w:proofErr w:type="spellStart"/>
            <w:r w:rsidRPr="00E760CC">
              <w:rPr>
                <w:rFonts w:eastAsia="Malgun Gothic"/>
                <w:i/>
                <w:color w:val="0070C0"/>
                <w:sz w:val="20"/>
                <w:szCs w:val="20"/>
                <w:highlight w:val="cyan"/>
              </w:rPr>
              <w:t>drx-onDurationTimer</w:t>
            </w:r>
            <w:proofErr w:type="spellEnd"/>
            <w:r w:rsidRPr="00E760CC">
              <w:rPr>
                <w:bCs/>
                <w:color w:val="0070C0"/>
                <w:sz w:val="20"/>
                <w:szCs w:val="20"/>
              </w:rPr>
              <w:t xml:space="preserve"> [RAN2, RAN1]</w:t>
            </w:r>
          </w:p>
          <w:p w14:paraId="2E5DA753" w14:textId="77777777" w:rsidR="00957DFD" w:rsidRPr="00E760CC" w:rsidRDefault="00957DFD" w:rsidP="00142BC5">
            <w:pPr>
              <w:spacing w:after="240"/>
              <w:rPr>
                <w:sz w:val="20"/>
                <w:szCs w:val="20"/>
              </w:rPr>
            </w:pPr>
          </w:p>
          <w:p w14:paraId="70C05538" w14:textId="1B5887C7" w:rsidR="00957DFD" w:rsidRPr="00E760CC" w:rsidRDefault="00957DFD" w:rsidP="00142BC5">
            <w:pPr>
              <w:spacing w:after="240"/>
              <w:rPr>
                <w:sz w:val="20"/>
                <w:szCs w:val="20"/>
                <w:lang w:val="en-GB"/>
              </w:rPr>
            </w:pPr>
          </w:p>
        </w:tc>
        <w:tc>
          <w:tcPr>
            <w:tcW w:w="3240" w:type="dxa"/>
          </w:tcPr>
          <w:p w14:paraId="1D9244A7" w14:textId="599A5991" w:rsidR="00957DFD" w:rsidRPr="00E760CC" w:rsidRDefault="00E760CC" w:rsidP="00142BC5">
            <w:pPr>
              <w:spacing w:after="240"/>
              <w:rPr>
                <w:sz w:val="20"/>
                <w:szCs w:val="20"/>
                <w:lang w:val="en-GB"/>
              </w:rPr>
            </w:pPr>
            <w:r w:rsidRPr="00E760CC">
              <w:rPr>
                <w:sz w:val="20"/>
                <w:szCs w:val="20"/>
                <w:lang w:val="en-GB"/>
              </w:rPr>
              <w:t>The WID explicitly states that “wake-up” for the next DRX_ON duration will be signalled via a PS-PDCCH</w:t>
            </w:r>
          </w:p>
        </w:tc>
      </w:tr>
      <w:tr w:rsidR="00957DFD" w14:paraId="14786E75" w14:textId="77777777" w:rsidTr="00957DFD">
        <w:tc>
          <w:tcPr>
            <w:tcW w:w="2520" w:type="dxa"/>
          </w:tcPr>
          <w:p w14:paraId="01575427" w14:textId="742A8C51" w:rsidR="00957DFD" w:rsidRPr="00E760CC" w:rsidRDefault="00957DFD" w:rsidP="00142BC5">
            <w:pPr>
              <w:spacing w:after="240"/>
              <w:rPr>
                <w:sz w:val="20"/>
                <w:szCs w:val="20"/>
                <w:lang w:val="en-GB"/>
              </w:rPr>
            </w:pPr>
            <w:r w:rsidRPr="00E760CC">
              <w:rPr>
                <w:sz w:val="20"/>
                <w:szCs w:val="20"/>
                <w:lang w:val="en-GB"/>
              </w:rPr>
              <w:t>Cross-slot scheduling</w:t>
            </w:r>
          </w:p>
        </w:tc>
        <w:tc>
          <w:tcPr>
            <w:tcW w:w="5400" w:type="dxa"/>
          </w:tcPr>
          <w:p w14:paraId="4EB6CA3C" w14:textId="684DC7E1" w:rsidR="00E760CC" w:rsidRPr="00E760CC" w:rsidRDefault="00E760CC" w:rsidP="00957DFD">
            <w:pPr>
              <w:rPr>
                <w:sz w:val="20"/>
                <w:szCs w:val="20"/>
              </w:rPr>
            </w:pPr>
            <w:r w:rsidRPr="00E760CC">
              <w:rPr>
                <w:sz w:val="20"/>
                <w:szCs w:val="20"/>
              </w:rPr>
              <w:t>The following was agreed at RAN1#97</w:t>
            </w:r>
          </w:p>
          <w:p w14:paraId="2693B4AA" w14:textId="77777777" w:rsidR="00E760CC" w:rsidRPr="00E760CC" w:rsidRDefault="00E760CC" w:rsidP="00957DFD">
            <w:pPr>
              <w:rPr>
                <w:sz w:val="20"/>
                <w:szCs w:val="20"/>
                <w:highlight w:val="green"/>
              </w:rPr>
            </w:pPr>
          </w:p>
          <w:p w14:paraId="57D7D2CD" w14:textId="5579392F" w:rsidR="00957DFD" w:rsidRPr="00E760CC" w:rsidRDefault="00957DFD" w:rsidP="00957DFD">
            <w:pPr>
              <w:rPr>
                <w:sz w:val="20"/>
                <w:szCs w:val="20"/>
              </w:rPr>
            </w:pPr>
            <w:r w:rsidRPr="00E760CC">
              <w:rPr>
                <w:sz w:val="20"/>
                <w:szCs w:val="20"/>
                <w:highlight w:val="green"/>
              </w:rPr>
              <w:t>Agreements</w:t>
            </w:r>
            <w:r w:rsidRPr="00E760CC">
              <w:rPr>
                <w:sz w:val="20"/>
                <w:szCs w:val="20"/>
              </w:rPr>
              <w:t>:</w:t>
            </w:r>
          </w:p>
          <w:p w14:paraId="0DBEEF7F" w14:textId="77777777" w:rsidR="00957DFD" w:rsidRPr="00E760CC" w:rsidRDefault="00957DFD" w:rsidP="00957DFD">
            <w:pPr>
              <w:rPr>
                <w:sz w:val="20"/>
                <w:szCs w:val="20"/>
              </w:rPr>
            </w:pPr>
            <w:r w:rsidRPr="00E760CC">
              <w:rPr>
                <w:sz w:val="20"/>
                <w:szCs w:val="20"/>
                <w:highlight w:val="cyan"/>
              </w:rPr>
              <w:t>The indication of at least one power saving technique(s) is supported at least by the enhancement of existing scheduling DCI formats with additional field(s), if any, and/or repurposing the existing field(s),</w:t>
            </w:r>
            <w:r w:rsidRPr="00E760CC">
              <w:rPr>
                <w:sz w:val="20"/>
                <w:szCs w:val="20"/>
              </w:rPr>
              <w:t xml:space="preserve"> if identified, when UE is in the Active Time.     </w:t>
            </w:r>
          </w:p>
          <w:p w14:paraId="70F699A0" w14:textId="77777777" w:rsidR="00957DFD" w:rsidRPr="00E760CC" w:rsidRDefault="00957DFD" w:rsidP="00957DFD">
            <w:pPr>
              <w:pStyle w:val="ListParagraph"/>
              <w:numPr>
                <w:ilvl w:val="0"/>
                <w:numId w:val="19"/>
              </w:numPr>
              <w:jc w:val="left"/>
              <w:rPr>
                <w:rFonts w:ascii="Times New Roman" w:hAnsi="Times New Roman"/>
                <w:sz w:val="20"/>
                <w:szCs w:val="20"/>
              </w:rPr>
            </w:pPr>
            <w:r w:rsidRPr="00E760CC">
              <w:rPr>
                <w:rFonts w:ascii="Times New Roman" w:hAnsi="Times New Roman"/>
                <w:sz w:val="20"/>
                <w:szCs w:val="20"/>
              </w:rPr>
              <w:t xml:space="preserve">It applies to UE-specific search space.  </w:t>
            </w:r>
          </w:p>
          <w:p w14:paraId="3F707BB2" w14:textId="77777777" w:rsidR="00957DFD" w:rsidRPr="00E760CC" w:rsidRDefault="00957DFD" w:rsidP="00957DFD">
            <w:pPr>
              <w:pStyle w:val="ListParagraph"/>
              <w:numPr>
                <w:ilvl w:val="1"/>
                <w:numId w:val="19"/>
              </w:numPr>
              <w:jc w:val="left"/>
              <w:rPr>
                <w:rFonts w:ascii="Times New Roman" w:hAnsi="Times New Roman"/>
                <w:sz w:val="20"/>
                <w:szCs w:val="20"/>
              </w:rPr>
            </w:pPr>
            <w:r w:rsidRPr="00E760CC">
              <w:rPr>
                <w:rFonts w:ascii="Times New Roman" w:hAnsi="Times New Roman"/>
                <w:sz w:val="20"/>
                <w:szCs w:val="20"/>
              </w:rPr>
              <w:t>It is FFS for the common search space.</w:t>
            </w:r>
          </w:p>
          <w:p w14:paraId="59463D25" w14:textId="77777777" w:rsidR="00957DFD" w:rsidRPr="00E760CC" w:rsidRDefault="00957DFD" w:rsidP="00957DFD">
            <w:pPr>
              <w:pStyle w:val="ListParagraph"/>
              <w:numPr>
                <w:ilvl w:val="0"/>
                <w:numId w:val="19"/>
              </w:numPr>
              <w:jc w:val="left"/>
              <w:rPr>
                <w:rFonts w:ascii="Times New Roman" w:hAnsi="Times New Roman"/>
                <w:sz w:val="20"/>
                <w:szCs w:val="20"/>
              </w:rPr>
            </w:pPr>
            <w:r w:rsidRPr="00E760CC">
              <w:rPr>
                <w:rFonts w:ascii="Times New Roman" w:hAnsi="Times New Roman"/>
                <w:sz w:val="20"/>
                <w:szCs w:val="20"/>
                <w:highlight w:val="cyan"/>
              </w:rPr>
              <w:t>The at least one power saving technique(s) includes at least “Cross-slot scheduling”</w:t>
            </w:r>
          </w:p>
          <w:p w14:paraId="76A49A57" w14:textId="77777777" w:rsidR="00957DFD" w:rsidRPr="00E760CC" w:rsidRDefault="00957DFD" w:rsidP="00957DFD">
            <w:pPr>
              <w:pStyle w:val="ListParagraph"/>
              <w:numPr>
                <w:ilvl w:val="0"/>
                <w:numId w:val="19"/>
              </w:numPr>
              <w:jc w:val="left"/>
              <w:rPr>
                <w:rFonts w:ascii="Times New Roman" w:hAnsi="Times New Roman"/>
                <w:sz w:val="20"/>
                <w:szCs w:val="20"/>
              </w:rPr>
            </w:pPr>
            <w:r w:rsidRPr="00E760CC">
              <w:rPr>
                <w:rFonts w:ascii="Times New Roman" w:hAnsi="Times New Roman"/>
                <w:sz w:val="20"/>
                <w:szCs w:val="20"/>
              </w:rPr>
              <w:t>FFS: Which existing DCI formats includes the power saving information</w:t>
            </w:r>
          </w:p>
          <w:p w14:paraId="23C1FD02" w14:textId="77777777" w:rsidR="00957DFD" w:rsidRPr="00E760CC" w:rsidRDefault="00957DFD" w:rsidP="00957DFD">
            <w:pPr>
              <w:pStyle w:val="ListParagraph"/>
              <w:numPr>
                <w:ilvl w:val="1"/>
                <w:numId w:val="19"/>
              </w:numPr>
              <w:jc w:val="left"/>
              <w:rPr>
                <w:rFonts w:ascii="Times New Roman" w:hAnsi="Times New Roman"/>
                <w:sz w:val="20"/>
                <w:szCs w:val="20"/>
              </w:rPr>
            </w:pPr>
            <w:r w:rsidRPr="00E760CC">
              <w:rPr>
                <w:rFonts w:ascii="Times New Roman" w:hAnsi="Times New Roman"/>
                <w:sz w:val="20"/>
                <w:szCs w:val="20"/>
              </w:rPr>
              <w:t>Whether power saving information is not included in the fallback DCI(s) (e.g., DCI format 0_0, DCI format 1_0)</w:t>
            </w:r>
          </w:p>
          <w:p w14:paraId="641403E0" w14:textId="77777777" w:rsidR="00957DFD" w:rsidRPr="00E760CC" w:rsidRDefault="00957DFD" w:rsidP="00957DFD">
            <w:pPr>
              <w:pStyle w:val="ListParagraph"/>
              <w:numPr>
                <w:ilvl w:val="1"/>
                <w:numId w:val="19"/>
              </w:numPr>
              <w:jc w:val="left"/>
              <w:rPr>
                <w:rFonts w:ascii="Times New Roman" w:hAnsi="Times New Roman"/>
                <w:sz w:val="20"/>
                <w:szCs w:val="20"/>
              </w:rPr>
            </w:pPr>
            <w:r w:rsidRPr="00E760CC">
              <w:rPr>
                <w:rFonts w:ascii="Times New Roman" w:hAnsi="Times New Roman"/>
                <w:sz w:val="20"/>
                <w:szCs w:val="20"/>
              </w:rPr>
              <w:t>Use of non-scheduling DCI formats.</w:t>
            </w:r>
          </w:p>
          <w:p w14:paraId="6EE59385" w14:textId="77777777" w:rsidR="00957DFD" w:rsidRPr="00E760CC" w:rsidRDefault="00957DFD" w:rsidP="00957DFD">
            <w:pPr>
              <w:pStyle w:val="ListParagraph"/>
              <w:numPr>
                <w:ilvl w:val="0"/>
                <w:numId w:val="19"/>
              </w:numPr>
              <w:jc w:val="left"/>
              <w:rPr>
                <w:rFonts w:ascii="Times New Roman" w:hAnsi="Times New Roman"/>
                <w:sz w:val="20"/>
                <w:szCs w:val="20"/>
              </w:rPr>
            </w:pPr>
            <w:r w:rsidRPr="00E760CC">
              <w:rPr>
                <w:rFonts w:ascii="Times New Roman" w:hAnsi="Times New Roman"/>
                <w:sz w:val="20"/>
                <w:szCs w:val="20"/>
              </w:rPr>
              <w:t>It is FFS which field(s) is used to be repurposed for the indication of the power saving technique if the repurpose of existing field(s) is used.</w:t>
            </w:r>
          </w:p>
          <w:p w14:paraId="78594BC6" w14:textId="77777777" w:rsidR="00957DFD" w:rsidRPr="00E760CC" w:rsidRDefault="00957DFD" w:rsidP="00957DFD">
            <w:pPr>
              <w:pStyle w:val="ListParagraph"/>
              <w:numPr>
                <w:ilvl w:val="0"/>
                <w:numId w:val="19"/>
              </w:numPr>
              <w:jc w:val="left"/>
              <w:rPr>
                <w:rFonts w:ascii="Times New Roman" w:hAnsi="Times New Roman"/>
                <w:sz w:val="20"/>
                <w:szCs w:val="20"/>
              </w:rPr>
            </w:pPr>
            <w:r w:rsidRPr="00E760CC">
              <w:rPr>
                <w:rFonts w:ascii="Times New Roman" w:hAnsi="Times New Roman"/>
                <w:sz w:val="20"/>
                <w:szCs w:val="20"/>
              </w:rPr>
              <w:t>FFS: New DCI format with size aligned with existing DCI format</w:t>
            </w:r>
          </w:p>
          <w:p w14:paraId="46BEAAB4" w14:textId="77777777" w:rsidR="00957DFD" w:rsidRDefault="00957DFD" w:rsidP="00142BC5">
            <w:pPr>
              <w:spacing w:after="240"/>
              <w:rPr>
                <w:sz w:val="20"/>
                <w:szCs w:val="20"/>
              </w:rPr>
            </w:pPr>
          </w:p>
          <w:p w14:paraId="251D5B9F" w14:textId="1359FD4B" w:rsidR="00AF4A07" w:rsidRDefault="00AF4A07" w:rsidP="00142BC5">
            <w:pPr>
              <w:spacing w:after="240"/>
              <w:rPr>
                <w:sz w:val="20"/>
                <w:szCs w:val="20"/>
              </w:rPr>
            </w:pPr>
            <w:r>
              <w:rPr>
                <w:sz w:val="20"/>
                <w:szCs w:val="20"/>
              </w:rPr>
              <w:t>The following was agreed under the 7.2.9.2 agenda item:</w:t>
            </w:r>
          </w:p>
          <w:p w14:paraId="7250A91E" w14:textId="77777777" w:rsidR="00AF4A07" w:rsidRPr="00BD1EBB" w:rsidRDefault="00AF4A07" w:rsidP="00AF4A07">
            <w:pPr>
              <w:pStyle w:val="ListParagraph"/>
              <w:ind w:left="0"/>
              <w:rPr>
                <w:rFonts w:ascii="Times New Roman" w:hAnsi="Times New Roman" w:cs="Times New Roman"/>
                <w:color w:val="0070C0"/>
                <w:szCs w:val="20"/>
                <w:lang w:eastAsia="en-US"/>
              </w:rPr>
            </w:pPr>
            <w:r w:rsidRPr="00BD1EBB">
              <w:rPr>
                <w:rFonts w:ascii="Times New Roman" w:hAnsi="Times New Roman" w:cs="Times New Roman"/>
                <w:szCs w:val="20"/>
              </w:rPr>
              <w:t>“</w:t>
            </w:r>
            <w:r w:rsidRPr="00BD1EBB">
              <w:rPr>
                <w:rFonts w:ascii="Times New Roman" w:hAnsi="Times New Roman" w:cs="Times New Roman"/>
                <w:color w:val="0070C0"/>
                <w:szCs w:val="20"/>
              </w:rPr>
              <w:t xml:space="preserve">To adapt the minimum applicable value of K0 (K2) for an active DL (UL) BWP, indication of </w:t>
            </w:r>
            <w:r w:rsidRPr="00BD1EBB">
              <w:rPr>
                <w:rFonts w:ascii="Times New Roman" w:hAnsi="Times New Roman" w:cs="Times New Roman"/>
                <w:color w:val="0070C0"/>
                <w:szCs w:val="20"/>
                <w:lang w:eastAsia="en-US"/>
              </w:rPr>
              <w:t>the minimum applicable value is supported.</w:t>
            </w:r>
          </w:p>
          <w:p w14:paraId="1B74D33F" w14:textId="77777777" w:rsidR="00AF4A07" w:rsidRDefault="00AF4A07" w:rsidP="00AF4A07">
            <w:pPr>
              <w:pStyle w:val="ListParagraph"/>
              <w:numPr>
                <w:ilvl w:val="0"/>
                <w:numId w:val="33"/>
              </w:numPr>
              <w:ind w:left="488"/>
              <w:jc w:val="left"/>
              <w:rPr>
                <w:rFonts w:ascii="Times New Roman" w:hAnsi="Times New Roman" w:cs="Times New Roman"/>
                <w:color w:val="0070C0"/>
                <w:szCs w:val="20"/>
                <w:lang w:eastAsia="en-US"/>
              </w:rPr>
            </w:pPr>
            <w:r w:rsidRPr="00BD1EBB">
              <w:rPr>
                <w:rFonts w:ascii="Times New Roman" w:hAnsi="Times New Roman" w:cs="Times New Roman"/>
                <w:color w:val="0070C0"/>
                <w:szCs w:val="20"/>
                <w:lang w:eastAsia="en-US"/>
              </w:rPr>
              <w:t xml:space="preserve">FFS: Direct assignment of the minimum application value, indication of one value from one or multiple preconfigured or predetermined value(s), </w:t>
            </w:r>
            <w:r w:rsidRPr="00AF4A07">
              <w:rPr>
                <w:rFonts w:ascii="Times New Roman" w:hAnsi="Times New Roman" w:cs="Times New Roman"/>
                <w:color w:val="0070C0"/>
                <w:szCs w:val="20"/>
                <w:highlight w:val="cyan"/>
                <w:lang w:eastAsia="en-US"/>
              </w:rPr>
              <w:t>and/or implicit indication</w:t>
            </w:r>
            <w:r w:rsidRPr="00BD1EBB">
              <w:rPr>
                <w:rFonts w:ascii="Times New Roman" w:hAnsi="Times New Roman" w:cs="Times New Roman"/>
                <w:color w:val="0070C0"/>
                <w:szCs w:val="20"/>
                <w:lang w:eastAsia="en-US"/>
              </w:rPr>
              <w:t>.</w:t>
            </w:r>
          </w:p>
          <w:p w14:paraId="6BD8C85D" w14:textId="77777777" w:rsidR="00AF4A07" w:rsidRPr="00BD1EBB" w:rsidRDefault="00AF4A07" w:rsidP="00AF4A07">
            <w:pPr>
              <w:pStyle w:val="ListParagraph"/>
              <w:numPr>
                <w:ilvl w:val="0"/>
                <w:numId w:val="33"/>
              </w:numPr>
              <w:ind w:left="488"/>
              <w:jc w:val="left"/>
              <w:rPr>
                <w:rFonts w:ascii="Times New Roman" w:hAnsi="Times New Roman" w:cs="Times New Roman"/>
                <w:szCs w:val="20"/>
                <w:lang w:eastAsia="en-US"/>
              </w:rPr>
            </w:pPr>
            <w:r>
              <w:rPr>
                <w:rFonts w:ascii="Times New Roman" w:hAnsi="Times New Roman" w:cs="Times New Roman"/>
                <w:color w:val="0070C0"/>
                <w:szCs w:val="20"/>
                <w:lang w:eastAsia="en-US"/>
              </w:rPr>
              <w:t xml:space="preserve">…. </w:t>
            </w:r>
            <w:r w:rsidRPr="00BD1EBB">
              <w:rPr>
                <w:rFonts w:ascii="Times New Roman" w:hAnsi="Times New Roman" w:cs="Times New Roman"/>
                <w:szCs w:val="20"/>
                <w:lang w:eastAsia="en-US"/>
              </w:rPr>
              <w:t>“</w:t>
            </w:r>
          </w:p>
          <w:p w14:paraId="0E4409CD" w14:textId="0CE0BF73" w:rsidR="00AF4A07" w:rsidRPr="00E760CC" w:rsidRDefault="00AF4A07" w:rsidP="00142BC5">
            <w:pPr>
              <w:spacing w:after="240"/>
              <w:rPr>
                <w:sz w:val="20"/>
                <w:szCs w:val="20"/>
              </w:rPr>
            </w:pPr>
          </w:p>
        </w:tc>
        <w:tc>
          <w:tcPr>
            <w:tcW w:w="3240" w:type="dxa"/>
          </w:tcPr>
          <w:p w14:paraId="5570748A" w14:textId="5F073EDE" w:rsidR="00957DFD" w:rsidRDefault="00E760CC" w:rsidP="00142BC5">
            <w:pPr>
              <w:spacing w:after="240"/>
              <w:rPr>
                <w:sz w:val="20"/>
                <w:szCs w:val="20"/>
                <w:lang w:val="en-GB"/>
              </w:rPr>
            </w:pPr>
            <w:r>
              <w:rPr>
                <w:sz w:val="20"/>
                <w:szCs w:val="20"/>
                <w:lang w:val="en-GB"/>
              </w:rPr>
              <w:lastRenderedPageBreak/>
              <w:t xml:space="preserve">Cross-slot scheduling is indicated via the enhancement of existing DCI </w:t>
            </w:r>
            <w:r>
              <w:rPr>
                <w:sz w:val="20"/>
                <w:szCs w:val="20"/>
                <w:lang w:val="en-GB"/>
              </w:rPr>
              <w:lastRenderedPageBreak/>
              <w:t>formats. This enhancement does not necessarily mean that there would be additional fields in the DCI.</w:t>
            </w:r>
            <w:r w:rsidR="00621B1D">
              <w:rPr>
                <w:sz w:val="20"/>
                <w:szCs w:val="20"/>
                <w:lang w:val="en-GB"/>
              </w:rPr>
              <w:t xml:space="preserve"> Enhancements to a scheduling DCI would not require specification of a new PS-PDCCH. </w:t>
            </w:r>
          </w:p>
          <w:p w14:paraId="308564F1" w14:textId="3403C48F" w:rsidR="00E760CC" w:rsidRDefault="00E760CC" w:rsidP="00142BC5">
            <w:pPr>
              <w:spacing w:after="240"/>
              <w:rPr>
                <w:sz w:val="20"/>
                <w:szCs w:val="20"/>
                <w:lang w:val="en-GB"/>
              </w:rPr>
            </w:pPr>
            <w:r>
              <w:rPr>
                <w:sz w:val="20"/>
                <w:szCs w:val="20"/>
                <w:lang w:val="en-GB"/>
              </w:rPr>
              <w:t>It is FFS whether a non-scheduling DCI format can be used to control cross-slot scheduling.</w:t>
            </w:r>
            <w:r w:rsidR="00621B1D">
              <w:rPr>
                <w:sz w:val="20"/>
                <w:szCs w:val="20"/>
                <w:lang w:val="en-GB"/>
              </w:rPr>
              <w:t xml:space="preserve"> The non-scheduling DCI would operate as a PS-PDCCH.</w:t>
            </w:r>
          </w:p>
          <w:p w14:paraId="0F9869BC" w14:textId="66B5D6F5" w:rsidR="000A32BD" w:rsidRDefault="000A32BD" w:rsidP="00142BC5">
            <w:pPr>
              <w:spacing w:after="240"/>
              <w:rPr>
                <w:sz w:val="20"/>
                <w:szCs w:val="20"/>
                <w:lang w:val="en-GB"/>
              </w:rPr>
            </w:pPr>
            <w:r>
              <w:rPr>
                <w:sz w:val="20"/>
                <w:szCs w:val="20"/>
                <w:lang w:val="en-GB"/>
              </w:rPr>
              <w:t>Agreements under agenda item 7.2.9.2 suggest that implicit mechanisms to adapt cross-slot scheduling will be considered by RAN1 in addition to the agreed explicit signalling schemes.</w:t>
            </w:r>
          </w:p>
          <w:p w14:paraId="6229AA5F" w14:textId="77777777" w:rsidR="00AF4A07" w:rsidRDefault="00AF4A07" w:rsidP="00142BC5">
            <w:pPr>
              <w:spacing w:after="240"/>
              <w:rPr>
                <w:sz w:val="20"/>
                <w:szCs w:val="20"/>
                <w:lang w:val="en-GB"/>
              </w:rPr>
            </w:pPr>
          </w:p>
          <w:p w14:paraId="6338C8B3" w14:textId="162646A2" w:rsidR="00E760CC" w:rsidRPr="00E760CC" w:rsidRDefault="00E760CC" w:rsidP="00621B1D">
            <w:pPr>
              <w:spacing w:after="240"/>
              <w:rPr>
                <w:sz w:val="20"/>
                <w:szCs w:val="20"/>
                <w:lang w:val="en-GB"/>
              </w:rPr>
            </w:pPr>
          </w:p>
        </w:tc>
      </w:tr>
      <w:tr w:rsidR="00957DFD" w14:paraId="34AF3E6D" w14:textId="77777777" w:rsidTr="00957DFD">
        <w:tc>
          <w:tcPr>
            <w:tcW w:w="2520" w:type="dxa"/>
          </w:tcPr>
          <w:p w14:paraId="6B323E31" w14:textId="32247CB6" w:rsidR="00957DFD" w:rsidRPr="00E760CC" w:rsidRDefault="00621B1D" w:rsidP="00142BC5">
            <w:pPr>
              <w:spacing w:after="240"/>
              <w:rPr>
                <w:sz w:val="20"/>
                <w:szCs w:val="20"/>
                <w:lang w:val="en-GB"/>
              </w:rPr>
            </w:pPr>
            <w:r>
              <w:rPr>
                <w:sz w:val="20"/>
                <w:szCs w:val="20"/>
                <w:lang w:val="en-GB"/>
              </w:rPr>
              <w:lastRenderedPageBreak/>
              <w:t>MIMO layer adaptation</w:t>
            </w:r>
          </w:p>
        </w:tc>
        <w:tc>
          <w:tcPr>
            <w:tcW w:w="5400" w:type="dxa"/>
          </w:tcPr>
          <w:p w14:paraId="2B71919F" w14:textId="3E28417C" w:rsidR="00621B1D" w:rsidRDefault="00621B1D" w:rsidP="00142BC5">
            <w:pPr>
              <w:spacing w:after="240"/>
              <w:rPr>
                <w:sz w:val="20"/>
                <w:szCs w:val="20"/>
                <w:lang w:val="en-GB"/>
              </w:rPr>
            </w:pPr>
            <w:r>
              <w:rPr>
                <w:sz w:val="20"/>
                <w:szCs w:val="20"/>
                <w:lang w:val="en-GB"/>
              </w:rPr>
              <w:t>The WID states that:</w:t>
            </w:r>
          </w:p>
          <w:p w14:paraId="21E81346" w14:textId="77777777" w:rsidR="00621B1D" w:rsidRPr="008D1F35" w:rsidRDefault="00621B1D" w:rsidP="00621B1D">
            <w:pPr>
              <w:pStyle w:val="ListParagraph"/>
              <w:numPr>
                <w:ilvl w:val="0"/>
                <w:numId w:val="29"/>
              </w:numPr>
              <w:overflowPunct w:val="0"/>
              <w:autoSpaceDE w:val="0"/>
              <w:autoSpaceDN w:val="0"/>
              <w:adjustRightInd w:val="0"/>
              <w:spacing w:after="180"/>
              <w:contextualSpacing/>
              <w:jc w:val="left"/>
              <w:rPr>
                <w:bCs/>
                <w:color w:val="0070C0"/>
              </w:rPr>
            </w:pPr>
            <w:r w:rsidRPr="008D1F35">
              <w:rPr>
                <w:bCs/>
                <w:color w:val="0070C0"/>
              </w:rPr>
              <w:t>Specify the power saving techniques of UE adaptation to the maximum number of MIMO layers [RAN1, RAN2, RAN4]</w:t>
            </w:r>
          </w:p>
          <w:p w14:paraId="5F381894" w14:textId="77777777" w:rsidR="00621B1D" w:rsidRPr="008D1F35" w:rsidRDefault="00621B1D" w:rsidP="00621B1D">
            <w:pPr>
              <w:pStyle w:val="ListParagraph"/>
              <w:numPr>
                <w:ilvl w:val="1"/>
                <w:numId w:val="29"/>
              </w:numPr>
              <w:overflowPunct w:val="0"/>
              <w:autoSpaceDE w:val="0"/>
              <w:autoSpaceDN w:val="0"/>
              <w:adjustRightInd w:val="0"/>
              <w:spacing w:afterLines="50" w:after="120"/>
              <w:contextualSpacing/>
              <w:jc w:val="left"/>
              <w:rPr>
                <w:bCs/>
                <w:color w:val="0070C0"/>
              </w:rPr>
            </w:pPr>
            <w:r w:rsidRPr="00621B1D">
              <w:rPr>
                <w:color w:val="0070C0"/>
                <w:highlight w:val="cyan"/>
              </w:rPr>
              <w:t>Specify configuration of a different MIMO layer configuration of the initial/default BWP compared with other BWPs of a Serving Cell</w:t>
            </w:r>
            <w:r w:rsidRPr="008D1F35">
              <w:rPr>
                <w:color w:val="0070C0"/>
              </w:rPr>
              <w:t>.  [RAN2, RAN4]</w:t>
            </w:r>
          </w:p>
          <w:p w14:paraId="0613CFCB" w14:textId="77777777" w:rsidR="00621B1D" w:rsidRPr="008D1F35" w:rsidRDefault="00621B1D" w:rsidP="00621B1D">
            <w:pPr>
              <w:pStyle w:val="ListParagraph"/>
              <w:numPr>
                <w:ilvl w:val="2"/>
                <w:numId w:val="29"/>
              </w:numPr>
              <w:overflowPunct w:val="0"/>
              <w:autoSpaceDE w:val="0"/>
              <w:autoSpaceDN w:val="0"/>
              <w:adjustRightInd w:val="0"/>
              <w:spacing w:afterLines="50" w:after="120"/>
              <w:contextualSpacing/>
              <w:jc w:val="left"/>
              <w:rPr>
                <w:bCs/>
                <w:color w:val="0070C0"/>
              </w:rPr>
            </w:pPr>
            <w:r w:rsidRPr="008D1F35">
              <w:rPr>
                <w:color w:val="0070C0"/>
              </w:rPr>
              <w:t xml:space="preserve">Discuss whether to also extend this to define </w:t>
            </w:r>
            <w:r w:rsidRPr="00D57D20">
              <w:rPr>
                <w:color w:val="0070C0"/>
                <w:highlight w:val="cyan"/>
              </w:rPr>
              <w:t>per-BWP MIMO layer configuration</w:t>
            </w:r>
            <w:r w:rsidRPr="008D1F35">
              <w:rPr>
                <w:color w:val="0070C0"/>
              </w:rPr>
              <w:t xml:space="preserve"> [RAN1, RAN2] </w:t>
            </w:r>
          </w:p>
          <w:p w14:paraId="4117530C" w14:textId="77777777" w:rsidR="00621B1D" w:rsidRPr="008D1F35" w:rsidRDefault="00621B1D" w:rsidP="00621B1D">
            <w:pPr>
              <w:pStyle w:val="ListParagraph"/>
              <w:spacing w:afterLines="50" w:after="120"/>
              <w:rPr>
                <w:bCs/>
                <w:strike/>
                <w:color w:val="0070C0"/>
                <w:highlight w:val="lightGray"/>
              </w:rPr>
            </w:pPr>
          </w:p>
          <w:p w14:paraId="36D9C4F5" w14:textId="77777777" w:rsidR="00621B1D" w:rsidRPr="008D1F35" w:rsidRDefault="00621B1D" w:rsidP="00621B1D">
            <w:pPr>
              <w:pStyle w:val="ListParagraph"/>
              <w:numPr>
                <w:ilvl w:val="1"/>
                <w:numId w:val="29"/>
              </w:numPr>
              <w:overflowPunct w:val="0"/>
              <w:autoSpaceDE w:val="0"/>
              <w:autoSpaceDN w:val="0"/>
              <w:adjustRightInd w:val="0"/>
              <w:spacing w:afterLines="50" w:after="120"/>
              <w:contextualSpacing/>
              <w:jc w:val="left"/>
              <w:rPr>
                <w:bCs/>
                <w:color w:val="0070C0"/>
              </w:rPr>
            </w:pPr>
            <w:r w:rsidRPr="00621B1D">
              <w:rPr>
                <w:color w:val="0070C0"/>
                <w:lang w:eastAsia="ko-KR"/>
              </w:rPr>
              <w:t>Evaluate if switching and interruption times for UE dynamic adaptation to the maximum number of MIMO layers are needed</w:t>
            </w:r>
            <w:r w:rsidRPr="008D1F35">
              <w:rPr>
                <w:color w:val="0070C0"/>
                <w:lang w:eastAsia="ko-KR"/>
              </w:rPr>
              <w:t xml:space="preserve"> and which case </w:t>
            </w:r>
            <w:r w:rsidRPr="008D1F35">
              <w:rPr>
                <w:color w:val="0070C0"/>
              </w:rPr>
              <w:t xml:space="preserve">assuming a relationship between the number of RF ports and the MIMO layer configuration </w:t>
            </w:r>
            <w:r w:rsidRPr="008D1F35">
              <w:rPr>
                <w:color w:val="0070C0"/>
                <w:lang w:eastAsia="ko-KR"/>
              </w:rPr>
              <w:t>[RAN4]</w:t>
            </w:r>
          </w:p>
          <w:p w14:paraId="5B65BD6C" w14:textId="77777777" w:rsidR="00621B1D" w:rsidRPr="008D1F35" w:rsidRDefault="00621B1D" w:rsidP="00621B1D">
            <w:pPr>
              <w:pStyle w:val="ListParagraph"/>
              <w:spacing w:afterLines="50" w:after="120"/>
              <w:rPr>
                <w:bCs/>
                <w:color w:val="0070C0"/>
              </w:rPr>
            </w:pPr>
          </w:p>
          <w:p w14:paraId="6920D0F1" w14:textId="77777777" w:rsidR="00621B1D" w:rsidRPr="008D1F35" w:rsidRDefault="00621B1D" w:rsidP="00621B1D">
            <w:pPr>
              <w:pStyle w:val="ListParagraph"/>
              <w:spacing w:afterLines="50" w:after="120"/>
              <w:rPr>
                <w:bCs/>
                <w:color w:val="0070C0"/>
              </w:rPr>
            </w:pPr>
            <w:r w:rsidRPr="008D1F35">
              <w:rPr>
                <w:bCs/>
                <w:color w:val="0070C0"/>
              </w:rPr>
              <w:lastRenderedPageBreak/>
              <w:t xml:space="preserve">NOTE: </w:t>
            </w:r>
            <w:r w:rsidRPr="008D1F35">
              <w:rPr>
                <w:color w:val="0070C0"/>
                <w:lang w:eastAsia="ko-KR"/>
              </w:rPr>
              <w:t>Switching on/off the RF is part of the evaluation</w:t>
            </w:r>
          </w:p>
          <w:p w14:paraId="0188C6C8" w14:textId="645BA90F" w:rsidR="00621B1D" w:rsidRPr="00E760CC" w:rsidRDefault="00621B1D" w:rsidP="00142BC5">
            <w:pPr>
              <w:spacing w:after="240"/>
              <w:rPr>
                <w:sz w:val="20"/>
                <w:szCs w:val="20"/>
                <w:lang w:val="en-GB"/>
              </w:rPr>
            </w:pPr>
          </w:p>
        </w:tc>
        <w:tc>
          <w:tcPr>
            <w:tcW w:w="3240" w:type="dxa"/>
          </w:tcPr>
          <w:p w14:paraId="773E8633" w14:textId="6E6AB7ED" w:rsidR="00957DFD" w:rsidRPr="00E760CC" w:rsidRDefault="00621B1D" w:rsidP="00142BC5">
            <w:pPr>
              <w:spacing w:after="240"/>
              <w:rPr>
                <w:sz w:val="20"/>
                <w:szCs w:val="20"/>
                <w:lang w:val="en-GB"/>
              </w:rPr>
            </w:pPr>
            <w:r>
              <w:rPr>
                <w:sz w:val="20"/>
                <w:szCs w:val="20"/>
                <w:lang w:val="en-GB"/>
              </w:rPr>
              <w:lastRenderedPageBreak/>
              <w:t xml:space="preserve">MIMO layer adaptation for power saving is concerned with specification of different MIMO layer configurations for different BWPs. Hence power saving through MIMO layer adaptation should be possible through the BWP framework rather than through specification of a new PS-PDCCH. </w:t>
            </w:r>
          </w:p>
        </w:tc>
      </w:tr>
    </w:tbl>
    <w:p w14:paraId="4E50309D" w14:textId="7565E148" w:rsidR="00957DFD" w:rsidRDefault="00957DFD" w:rsidP="00142BC5">
      <w:pPr>
        <w:spacing w:after="240"/>
        <w:rPr>
          <w:lang w:val="en-GB"/>
        </w:rPr>
      </w:pPr>
    </w:p>
    <w:p w14:paraId="7A2CB4E6" w14:textId="05C71C24" w:rsidR="006A3A08" w:rsidRPr="006A3A08" w:rsidRDefault="006A3A08" w:rsidP="00BE0768">
      <w:pPr>
        <w:pStyle w:val="ListParagraph"/>
        <w:spacing w:after="120"/>
        <w:ind w:left="0"/>
        <w:rPr>
          <w:rFonts w:ascii="Times New Roman" w:eastAsia="MS Mincho" w:hAnsi="Times New Roman" w:cs="Times New Roman"/>
          <w:b/>
          <w:color w:val="000000" w:themeColor="text1"/>
          <w:sz w:val="22"/>
          <w:szCs w:val="22"/>
          <w:lang w:eastAsia="ja-JP"/>
        </w:rPr>
      </w:pPr>
    </w:p>
    <w:p w14:paraId="43A9AC21" w14:textId="37E85150" w:rsidR="00954B20" w:rsidRDefault="003B1CED" w:rsidP="00954B20">
      <w:pPr>
        <w:pStyle w:val="Heading1"/>
        <w:rPr>
          <w:lang w:eastAsia="zh-CN"/>
        </w:rPr>
      </w:pPr>
      <w:r>
        <w:rPr>
          <w:lang w:eastAsia="zh-CN"/>
        </w:rPr>
        <w:t>Implicit indication of power saving adaptation</w:t>
      </w:r>
    </w:p>
    <w:p w14:paraId="7CC02505" w14:textId="2B049C68" w:rsidR="005107A5" w:rsidRDefault="00BF4B25" w:rsidP="00954B20">
      <w:pPr>
        <w:rPr>
          <w:lang w:eastAsia="zh-CN"/>
        </w:rPr>
      </w:pPr>
      <w:r>
        <w:rPr>
          <w:lang w:eastAsia="zh-CN"/>
        </w:rPr>
        <w:t>In addition to explicit indication of power saving adaptations</w:t>
      </w:r>
      <w:r w:rsidR="002F1966">
        <w:rPr>
          <w:lang w:eastAsia="zh-CN"/>
        </w:rPr>
        <w:t>, RAN1 should also consider implicit methods of power saving adaptation</w:t>
      </w:r>
      <w:r w:rsidR="0085483F">
        <w:rPr>
          <w:lang w:eastAsia="zh-CN"/>
        </w:rPr>
        <w:t>.</w:t>
      </w:r>
      <w:r w:rsidR="002F1966">
        <w:rPr>
          <w:lang w:eastAsia="zh-CN"/>
        </w:rPr>
        <w:t xml:space="preserve"> </w:t>
      </w:r>
    </w:p>
    <w:p w14:paraId="1214DD4C" w14:textId="3F2A485B" w:rsidR="0085483F" w:rsidRDefault="002F1966" w:rsidP="00954B20">
      <w:pPr>
        <w:rPr>
          <w:lang w:eastAsia="zh-CN"/>
        </w:rPr>
      </w:pPr>
      <w:r>
        <w:rPr>
          <w:lang w:eastAsia="zh-CN"/>
        </w:rPr>
        <w:t xml:space="preserve">A power saving adaptation </w:t>
      </w:r>
      <w:proofErr w:type="gramStart"/>
      <w:r>
        <w:rPr>
          <w:lang w:eastAsia="zh-CN"/>
        </w:rPr>
        <w:t>is considered to be</w:t>
      </w:r>
      <w:proofErr w:type="gramEnd"/>
      <w:r>
        <w:rPr>
          <w:lang w:eastAsia="zh-CN"/>
        </w:rPr>
        <w:t xml:space="preserve"> explicitly signaled when there is an explicit field that controls that adaptation either as an enhancement to a scheduling DCI or as part of a PS-PDCCH that specifically controls power saving adaptations.</w:t>
      </w:r>
    </w:p>
    <w:p w14:paraId="5426A340" w14:textId="2ABDF882" w:rsidR="002F1966" w:rsidRDefault="002F1966" w:rsidP="00954B20">
      <w:pPr>
        <w:rPr>
          <w:lang w:eastAsia="zh-CN"/>
        </w:rPr>
      </w:pPr>
      <w:r>
        <w:rPr>
          <w:lang w:eastAsia="zh-CN"/>
        </w:rPr>
        <w:t xml:space="preserve">A power saving adaptation </w:t>
      </w:r>
      <w:proofErr w:type="gramStart"/>
      <w:r>
        <w:rPr>
          <w:lang w:eastAsia="zh-CN"/>
        </w:rPr>
        <w:t>is considered to be</w:t>
      </w:r>
      <w:proofErr w:type="gramEnd"/>
      <w:r>
        <w:rPr>
          <w:lang w:eastAsia="zh-CN"/>
        </w:rPr>
        <w:t xml:space="preserve"> implicit when the power saving adaptation occurs due to a field in a scheduling DCI adopting a particular value or a counter / timer reaching a particular value. An example of an implicit power saving scheme in Rel-15 is the inactivity timer, whereby the UE can move to a low power state if there has been no PDCCH activity for the duration of the inactivity timer.</w:t>
      </w:r>
    </w:p>
    <w:p w14:paraId="66163E43" w14:textId="4868D493" w:rsidR="003B1CED" w:rsidRDefault="002F1966" w:rsidP="00954B20">
      <w:pPr>
        <w:rPr>
          <w:lang w:eastAsia="zh-CN"/>
        </w:rPr>
      </w:pPr>
      <w:r>
        <w:rPr>
          <w:lang w:eastAsia="zh-CN"/>
        </w:rPr>
        <w:t>Implicit in</w:t>
      </w:r>
      <w:r w:rsidR="005107A5">
        <w:rPr>
          <w:lang w:eastAsia="zh-CN"/>
        </w:rPr>
        <w:t xml:space="preserve">dication schemes have the advantage of less PDCCH signaling and may lead to less specification impact. </w:t>
      </w:r>
    </w:p>
    <w:p w14:paraId="6AF117A6" w14:textId="7BF987A0" w:rsidR="005107A5" w:rsidRDefault="005107A5" w:rsidP="005107A5">
      <w:pPr>
        <w:rPr>
          <w:lang w:eastAsia="zh-CN"/>
        </w:rPr>
      </w:pPr>
      <w:r>
        <w:rPr>
          <w:lang w:eastAsia="zh-CN"/>
        </w:rPr>
        <w:t xml:space="preserve">Based on section </w:t>
      </w:r>
      <w:r>
        <w:rPr>
          <w:lang w:eastAsia="zh-CN"/>
        </w:rPr>
        <w:fldChar w:fldCharType="begin"/>
      </w:r>
      <w:r>
        <w:rPr>
          <w:lang w:eastAsia="zh-CN"/>
        </w:rPr>
        <w:instrText xml:space="preserve"> REF _Ref16608499 \r \h </w:instrText>
      </w:r>
      <w:r>
        <w:rPr>
          <w:lang w:eastAsia="zh-CN"/>
        </w:rPr>
      </w:r>
      <w:r>
        <w:rPr>
          <w:lang w:eastAsia="zh-CN"/>
        </w:rPr>
        <w:fldChar w:fldCharType="separate"/>
      </w:r>
      <w:r w:rsidR="00D56F35">
        <w:rPr>
          <w:lang w:eastAsia="zh-CN"/>
        </w:rPr>
        <w:t>2</w:t>
      </w:r>
      <w:r>
        <w:rPr>
          <w:lang w:eastAsia="zh-CN"/>
        </w:rPr>
        <w:fldChar w:fldCharType="end"/>
      </w:r>
      <w:r>
        <w:rPr>
          <w:lang w:eastAsia="zh-CN"/>
        </w:rPr>
        <w:t xml:space="preserve"> of this document, it seems that wake-up via PS-PDCCH requires explicit power saving indication. Cross-slot scheduling can be controlled either via explicit indication or implicit indication. Power saving adaptation via MIMO layer adaptation can be controlled implicitly through the BWP framework.</w:t>
      </w:r>
    </w:p>
    <w:p w14:paraId="78AFF4C0" w14:textId="4E7C0EB7" w:rsidR="005107A5" w:rsidRDefault="005107A5" w:rsidP="00954B20">
      <w:pPr>
        <w:rPr>
          <w:lang w:eastAsia="zh-CN"/>
        </w:rPr>
      </w:pPr>
      <w:r>
        <w:rPr>
          <w:lang w:eastAsia="zh-CN"/>
        </w:rPr>
        <w:t xml:space="preserve">Implicit indication of cross-slot scheduling is considered further in </w:t>
      </w:r>
      <w:r w:rsidR="007E747A">
        <w:rPr>
          <w:lang w:eastAsia="zh-CN"/>
        </w:rPr>
        <w:t>[3]</w:t>
      </w:r>
      <w:r>
        <w:rPr>
          <w:lang w:eastAsia="zh-CN"/>
        </w:rPr>
        <w:t>. The UE can move from a cross-slot scheduling mode (K</w:t>
      </w:r>
      <w:r w:rsidRPr="007E747A">
        <w:rPr>
          <w:vertAlign w:val="subscript"/>
          <w:lang w:eastAsia="zh-CN"/>
        </w:rPr>
        <w:t>0_min</w:t>
      </w:r>
      <w:r>
        <w:rPr>
          <w:lang w:eastAsia="zh-CN"/>
        </w:rPr>
        <w:t xml:space="preserve"> &gt; 0) to a same-slot scheduling mode (K</w:t>
      </w:r>
      <w:r w:rsidRPr="007E747A">
        <w:rPr>
          <w:vertAlign w:val="subscript"/>
          <w:lang w:eastAsia="zh-CN"/>
        </w:rPr>
        <w:t>0_min</w:t>
      </w:r>
      <w:r>
        <w:rPr>
          <w:lang w:eastAsia="zh-CN"/>
        </w:rPr>
        <w:t xml:space="preserve"> = 0) via reception of a scheduling DCI with a TDRA having K</w:t>
      </w:r>
      <w:r w:rsidRPr="007E747A">
        <w:rPr>
          <w:vertAlign w:val="subscript"/>
          <w:lang w:eastAsia="zh-CN"/>
        </w:rPr>
        <w:t>0</w:t>
      </w:r>
      <w:r>
        <w:rPr>
          <w:lang w:eastAsia="zh-CN"/>
        </w:rPr>
        <w:t xml:space="preserve"> = 0: in this case, the UE will update its value of K</w:t>
      </w:r>
      <w:r w:rsidRPr="007E747A">
        <w:rPr>
          <w:vertAlign w:val="subscript"/>
          <w:lang w:eastAsia="zh-CN"/>
        </w:rPr>
        <w:t>0_min</w:t>
      </w:r>
      <w:r w:rsidR="0069005D">
        <w:rPr>
          <w:lang w:eastAsia="zh-CN"/>
        </w:rPr>
        <w:t>. The UE can move from a same-slot scheduling mode to a cross-slot scheduling mode under control of a timer: if the UE has not received a DCI indicating same-slot scheduling during the running of the timer, the UE reverts to a cross-slot scheduling mode.</w:t>
      </w:r>
      <w:r w:rsidR="00D56F35">
        <w:rPr>
          <w:lang w:eastAsia="zh-CN"/>
        </w:rPr>
        <w:t xml:space="preserve"> This implicit mode of changing between same-slot scheduling and cross-slot scheduling is illustrated in </w:t>
      </w:r>
      <w:r w:rsidR="00D56F35">
        <w:rPr>
          <w:lang w:eastAsia="zh-CN"/>
        </w:rPr>
        <w:fldChar w:fldCharType="begin"/>
      </w:r>
      <w:r w:rsidR="00D56F35">
        <w:rPr>
          <w:lang w:eastAsia="zh-CN"/>
        </w:rPr>
        <w:instrText xml:space="preserve"> REF _Ref16611134 \h </w:instrText>
      </w:r>
      <w:r w:rsidR="00D56F35">
        <w:rPr>
          <w:lang w:eastAsia="zh-CN"/>
        </w:rPr>
      </w:r>
      <w:r w:rsidR="00D56F35">
        <w:rPr>
          <w:lang w:eastAsia="zh-CN"/>
        </w:rPr>
        <w:fldChar w:fldCharType="separate"/>
      </w:r>
      <w:r w:rsidR="00D56F35">
        <w:t xml:space="preserve">Figure </w:t>
      </w:r>
      <w:r w:rsidR="00D56F35">
        <w:rPr>
          <w:noProof/>
        </w:rPr>
        <w:t>1</w:t>
      </w:r>
      <w:r w:rsidR="00D56F35">
        <w:rPr>
          <w:lang w:eastAsia="zh-CN"/>
        </w:rPr>
        <w:fldChar w:fldCharType="end"/>
      </w:r>
      <w:r w:rsidR="00D56F35">
        <w:rPr>
          <w:lang w:eastAsia="zh-CN"/>
        </w:rPr>
        <w:t>.</w:t>
      </w:r>
      <w:r>
        <w:rPr>
          <w:lang w:eastAsia="zh-CN"/>
        </w:rPr>
        <w:t xml:space="preserve">  </w:t>
      </w:r>
    </w:p>
    <w:p w14:paraId="639693A8" w14:textId="33B16531" w:rsidR="001D5B26" w:rsidRDefault="001D5B26" w:rsidP="00954B20">
      <w:pPr>
        <w:rPr>
          <w:lang w:eastAsia="zh-CN"/>
        </w:rPr>
      </w:pPr>
      <w:r>
        <w:rPr>
          <w:noProof/>
          <w:lang w:val="en-GB" w:eastAsia="en-GB"/>
        </w:rPr>
        <w:drawing>
          <wp:inline distT="0" distB="0" distL="0" distR="0" wp14:anchorId="2A79BDF2" wp14:editId="00058D79">
            <wp:extent cx="5876300" cy="23865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3280" cy="2425971"/>
                    </a:xfrm>
                    <a:prstGeom prst="rect">
                      <a:avLst/>
                    </a:prstGeom>
                    <a:noFill/>
                  </pic:spPr>
                </pic:pic>
              </a:graphicData>
            </a:graphic>
          </wp:inline>
        </w:drawing>
      </w:r>
    </w:p>
    <w:p w14:paraId="3783CC9D" w14:textId="731A20E7" w:rsidR="00D56F35" w:rsidRDefault="00D56F35" w:rsidP="00D56F35">
      <w:pPr>
        <w:pStyle w:val="Caption"/>
        <w:jc w:val="center"/>
        <w:rPr>
          <w:lang w:eastAsia="zh-CN"/>
        </w:rPr>
      </w:pPr>
      <w:bookmarkStart w:id="5" w:name="_Ref16611134"/>
      <w:r>
        <w:t xml:space="preserve">Figure </w:t>
      </w:r>
      <w:r>
        <w:fldChar w:fldCharType="begin"/>
      </w:r>
      <w:r>
        <w:instrText xml:space="preserve"> SEQ Figure \* ARABIC </w:instrText>
      </w:r>
      <w:r>
        <w:fldChar w:fldCharType="separate"/>
      </w:r>
      <w:r>
        <w:rPr>
          <w:noProof/>
        </w:rPr>
        <w:t>1</w:t>
      </w:r>
      <w:r>
        <w:fldChar w:fldCharType="end"/>
      </w:r>
      <w:bookmarkEnd w:id="5"/>
      <w:r>
        <w:t xml:space="preserve"> – Implicitly changing between cross-slot scheduling and same-slot scheduling</w:t>
      </w:r>
    </w:p>
    <w:p w14:paraId="5769A0C2" w14:textId="77777777" w:rsidR="001D5B26" w:rsidRDefault="001D5B26" w:rsidP="00954B20">
      <w:pPr>
        <w:rPr>
          <w:lang w:eastAsia="zh-CN"/>
        </w:rPr>
      </w:pPr>
    </w:p>
    <w:p w14:paraId="21C264FC" w14:textId="0733151A" w:rsidR="002F1966" w:rsidRPr="0069005D" w:rsidRDefault="0069005D" w:rsidP="00954B20">
      <w:pPr>
        <w:rPr>
          <w:b/>
          <w:lang w:eastAsia="zh-CN"/>
        </w:rPr>
      </w:pPr>
      <w:r w:rsidRPr="0069005D">
        <w:rPr>
          <w:b/>
          <w:lang w:eastAsia="zh-CN"/>
        </w:rPr>
        <w:t xml:space="preserve">Proposal </w:t>
      </w:r>
      <w:r w:rsidR="000A32BD">
        <w:rPr>
          <w:b/>
          <w:lang w:eastAsia="zh-CN"/>
        </w:rPr>
        <w:t>1</w:t>
      </w:r>
      <w:r w:rsidRPr="0069005D">
        <w:rPr>
          <w:b/>
          <w:lang w:eastAsia="zh-CN"/>
        </w:rPr>
        <w:t>: RAN1 considers implicit methods for cross-slot scheduling and MIMO layer adaptations for power saving.</w:t>
      </w:r>
    </w:p>
    <w:p w14:paraId="573211E8" w14:textId="725AC243" w:rsidR="0069005D" w:rsidRDefault="0069005D" w:rsidP="00954B20">
      <w:pPr>
        <w:rPr>
          <w:lang w:eastAsia="zh-CN"/>
        </w:rPr>
      </w:pPr>
      <w:r w:rsidRPr="0069005D">
        <w:rPr>
          <w:b/>
          <w:lang w:eastAsia="zh-CN"/>
        </w:rPr>
        <w:lastRenderedPageBreak/>
        <w:t xml:space="preserve">Proposal </w:t>
      </w:r>
      <w:r w:rsidR="000A32BD">
        <w:rPr>
          <w:b/>
          <w:lang w:eastAsia="zh-CN"/>
        </w:rPr>
        <w:t>2</w:t>
      </w:r>
      <w:r w:rsidRPr="0069005D">
        <w:rPr>
          <w:b/>
          <w:lang w:eastAsia="zh-CN"/>
        </w:rPr>
        <w:t>: RAN1 considers explicit methods for power saving adaptation through wake-up via a PS-PDCCH outside the active time.</w:t>
      </w:r>
      <w:r>
        <w:rPr>
          <w:lang w:eastAsia="zh-CN"/>
        </w:rPr>
        <w:t xml:space="preserve"> </w:t>
      </w:r>
    </w:p>
    <w:p w14:paraId="5CA7A349" w14:textId="29B177DB" w:rsidR="003B1CED" w:rsidRDefault="003B1CED" w:rsidP="003B1CED">
      <w:pPr>
        <w:pStyle w:val="Heading1"/>
        <w:rPr>
          <w:lang w:eastAsia="zh-CN"/>
        </w:rPr>
      </w:pPr>
      <w:r>
        <w:rPr>
          <w:lang w:eastAsia="zh-CN"/>
        </w:rPr>
        <w:t>Timing at which power saving adaptation applies</w:t>
      </w:r>
    </w:p>
    <w:p w14:paraId="6A1EA9CD" w14:textId="39BD16CB" w:rsidR="00C26709" w:rsidRPr="00C26709" w:rsidRDefault="00C26709" w:rsidP="00C26709">
      <w:pPr>
        <w:rPr>
          <w:u w:val="single"/>
          <w:lang w:eastAsia="zh-CN"/>
        </w:rPr>
      </w:pPr>
      <w:r w:rsidRPr="00C26709">
        <w:rPr>
          <w:u w:val="single"/>
          <w:lang w:eastAsia="zh-CN"/>
        </w:rPr>
        <w:t>“wake-up” via PS-PDCCH</w:t>
      </w:r>
    </w:p>
    <w:p w14:paraId="04AE7C40" w14:textId="439C9C22" w:rsidR="00C26709" w:rsidRDefault="00C26709" w:rsidP="00C26709">
      <w:pPr>
        <w:rPr>
          <w:lang w:eastAsia="zh-CN"/>
        </w:rPr>
      </w:pPr>
      <w:r>
        <w:rPr>
          <w:lang w:eastAsia="zh-CN"/>
        </w:rPr>
        <w:t>For the PS-PDCCH triggering “wake-up” outside the active time, according to the agreements in RAN1#97, the timing of the PS-PDCCH “wake-up” signal relative to DRX_ON can be configurable. The configuration can either be explicit through higher layer signaling or implicitly be defining a CORESET / search space prior to the DRX_ON period. There may be more than one monitoring occasion for the PS-PDCCH, at least in part to allow for beam management procedures.</w:t>
      </w:r>
    </w:p>
    <w:p w14:paraId="34E15B5F" w14:textId="77777777" w:rsidR="00C26709" w:rsidRDefault="00C26709" w:rsidP="00C26709">
      <w:pPr>
        <w:rPr>
          <w:lang w:eastAsia="zh-CN"/>
        </w:rPr>
      </w:pPr>
      <w:r>
        <w:rPr>
          <w:lang w:eastAsia="zh-CN"/>
        </w:rPr>
        <w:t xml:space="preserve">From the UE implementation perspective, it is necessary to specify a </w:t>
      </w:r>
      <w:r w:rsidRPr="00ED2663">
        <w:rPr>
          <w:u w:val="single"/>
          <w:lang w:eastAsia="zh-CN"/>
        </w:rPr>
        <w:t>minimum timing</w:t>
      </w:r>
      <w:r>
        <w:rPr>
          <w:lang w:eastAsia="zh-CN"/>
        </w:rPr>
        <w:t xml:space="preserve"> between the PS-PDCCH and the DRX_ON period. The </w:t>
      </w:r>
      <w:proofErr w:type="spellStart"/>
      <w:r>
        <w:rPr>
          <w:lang w:eastAsia="zh-CN"/>
        </w:rPr>
        <w:t>gNB</w:t>
      </w:r>
      <w:proofErr w:type="spellEnd"/>
      <w:r>
        <w:rPr>
          <w:lang w:eastAsia="zh-CN"/>
        </w:rPr>
        <w:t xml:space="preserve"> can then configure the actual timing to be compatible with this minimum timing. The minimum timing should account for the time required to transition the UE modem circuitry between a deep sleep and a light sleep state, where the transition between these sleep states includes the time required to update synchronization with the network and “boot up” modem hardware that is turned off.</w:t>
      </w:r>
    </w:p>
    <w:p w14:paraId="7026343A" w14:textId="4B1CE0B8" w:rsidR="00C26709" w:rsidRDefault="00C26709" w:rsidP="00C26709">
      <w:pPr>
        <w:rPr>
          <w:lang w:eastAsia="zh-CN"/>
        </w:rPr>
      </w:pPr>
      <w:r>
        <w:rPr>
          <w:lang w:eastAsia="zh-CN"/>
        </w:rPr>
        <w:t xml:space="preserve">The Release-16 WID does not include support for the UE to receive additional CSI-RS or send CSI reports (to optimize performance during the DRX_ON period), hence the timing between PS-PDCCH and DRX_ON does not need to account for the time required to receive / measure or transmit such signals. It is assumed that network configuration would ensure that there is some signal, such as an SS-block, for the UE to </w:t>
      </w:r>
      <w:proofErr w:type="spellStart"/>
      <w:r>
        <w:rPr>
          <w:lang w:eastAsia="zh-CN"/>
        </w:rPr>
        <w:t>synchronise</w:t>
      </w:r>
      <w:proofErr w:type="spellEnd"/>
      <w:r>
        <w:rPr>
          <w:lang w:eastAsia="zh-CN"/>
        </w:rPr>
        <w:t xml:space="preserve"> </w:t>
      </w:r>
      <w:r w:rsidR="00ED13BC">
        <w:rPr>
          <w:lang w:eastAsia="zh-CN"/>
        </w:rPr>
        <w:t>with</w:t>
      </w:r>
      <w:r>
        <w:rPr>
          <w:lang w:eastAsia="zh-CN"/>
        </w:rPr>
        <w:t xml:space="preserve"> between the PS-PDCCH and DRX_ON period.</w:t>
      </w:r>
    </w:p>
    <w:p w14:paraId="3B66AA5A" w14:textId="0BEFDF5C" w:rsidR="00C26709" w:rsidRPr="00C26709" w:rsidRDefault="00C26709" w:rsidP="003B1CED">
      <w:pPr>
        <w:rPr>
          <w:u w:val="single"/>
          <w:lang w:eastAsia="zh-CN"/>
        </w:rPr>
      </w:pPr>
      <w:r w:rsidRPr="00C26709">
        <w:rPr>
          <w:u w:val="single"/>
          <w:lang w:eastAsia="zh-CN"/>
        </w:rPr>
        <w:t>Cross-slot scheduling</w:t>
      </w:r>
    </w:p>
    <w:p w14:paraId="084AA397" w14:textId="70EAF688" w:rsidR="00F751EE" w:rsidRDefault="00F751EE" w:rsidP="003B1CED">
      <w:pPr>
        <w:rPr>
          <w:lang w:eastAsia="zh-CN"/>
        </w:rPr>
      </w:pPr>
      <w:r>
        <w:rPr>
          <w:lang w:eastAsia="zh-CN"/>
        </w:rPr>
        <w:t xml:space="preserve">The time at which new cross-slot scheduling parameters apply are being considered under the cross-slot scheduling agenda item. </w:t>
      </w:r>
      <w:r w:rsidR="00C56993">
        <w:rPr>
          <w:lang w:eastAsia="zh-CN"/>
        </w:rPr>
        <w:t>Based on the ongoing discussions, i</w:t>
      </w:r>
      <w:r>
        <w:rPr>
          <w:lang w:eastAsia="zh-CN"/>
        </w:rPr>
        <w:t>t is likely that new cross-slot scheduling parameters will apply with a timing of the “old” cross-slot scheduling parameters</w:t>
      </w:r>
      <w:r w:rsidR="00C56993">
        <w:rPr>
          <w:lang w:eastAsia="zh-CN"/>
        </w:rPr>
        <w:t xml:space="preserve">, as shown in </w:t>
      </w:r>
      <w:r w:rsidR="00C56993">
        <w:rPr>
          <w:lang w:eastAsia="zh-CN"/>
        </w:rPr>
        <w:fldChar w:fldCharType="begin"/>
      </w:r>
      <w:r w:rsidR="00C56993">
        <w:rPr>
          <w:lang w:eastAsia="zh-CN"/>
        </w:rPr>
        <w:instrText xml:space="preserve"> REF _Ref16588864 \h </w:instrText>
      </w:r>
      <w:r w:rsidR="00C56993">
        <w:rPr>
          <w:lang w:eastAsia="zh-CN"/>
        </w:rPr>
      </w:r>
      <w:r w:rsidR="00C56993">
        <w:rPr>
          <w:lang w:eastAsia="zh-CN"/>
        </w:rPr>
        <w:fldChar w:fldCharType="separate"/>
      </w:r>
      <w:r w:rsidR="00D56F35">
        <w:t xml:space="preserve">Figure </w:t>
      </w:r>
      <w:r w:rsidR="00D56F35">
        <w:rPr>
          <w:noProof/>
        </w:rPr>
        <w:t>2</w:t>
      </w:r>
      <w:r w:rsidR="00C56993">
        <w:rPr>
          <w:lang w:eastAsia="zh-CN"/>
        </w:rPr>
        <w:fldChar w:fldCharType="end"/>
      </w:r>
      <w:r w:rsidR="00C56993">
        <w:rPr>
          <w:lang w:eastAsia="zh-CN"/>
        </w:rPr>
        <w:t xml:space="preserve"> below</w:t>
      </w:r>
      <w:r>
        <w:rPr>
          <w:lang w:eastAsia="zh-CN"/>
        </w:rPr>
        <w:t xml:space="preserve">. </w:t>
      </w:r>
    </w:p>
    <w:p w14:paraId="2F6C8D72" w14:textId="3AFC25AF" w:rsidR="00F751EE" w:rsidRDefault="00C56993" w:rsidP="00C56993">
      <w:pPr>
        <w:jc w:val="center"/>
        <w:rPr>
          <w:lang w:eastAsia="zh-CN"/>
        </w:rPr>
      </w:pPr>
      <w:r>
        <w:rPr>
          <w:noProof/>
          <w:lang w:val="en-GB" w:eastAsia="en-GB"/>
        </w:rPr>
        <w:drawing>
          <wp:inline distT="0" distB="0" distL="0" distR="0" wp14:anchorId="553515CD" wp14:editId="46E80077">
            <wp:extent cx="4389120" cy="1821698"/>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30626" cy="1838925"/>
                    </a:xfrm>
                    <a:prstGeom prst="rect">
                      <a:avLst/>
                    </a:prstGeom>
                    <a:noFill/>
                  </pic:spPr>
                </pic:pic>
              </a:graphicData>
            </a:graphic>
          </wp:inline>
        </w:drawing>
      </w:r>
    </w:p>
    <w:p w14:paraId="194C560D" w14:textId="2EB01C80" w:rsidR="00C56993" w:rsidRDefault="00C56993" w:rsidP="00C56993">
      <w:pPr>
        <w:pStyle w:val="Caption"/>
        <w:jc w:val="center"/>
        <w:rPr>
          <w:lang w:eastAsia="zh-CN"/>
        </w:rPr>
      </w:pPr>
      <w:bookmarkStart w:id="6" w:name="_Ref16588864"/>
      <w:r>
        <w:t xml:space="preserve">Figure </w:t>
      </w:r>
      <w:r>
        <w:fldChar w:fldCharType="begin"/>
      </w:r>
      <w:r>
        <w:instrText xml:space="preserve"> SEQ Figure \* ARABIC </w:instrText>
      </w:r>
      <w:r>
        <w:fldChar w:fldCharType="separate"/>
      </w:r>
      <w:r w:rsidR="00D56F35">
        <w:rPr>
          <w:noProof/>
        </w:rPr>
        <w:t>2</w:t>
      </w:r>
      <w:r>
        <w:fldChar w:fldCharType="end"/>
      </w:r>
      <w:bookmarkEnd w:id="6"/>
      <w:r>
        <w:t xml:space="preserve"> – timing of application of new cross-slot scheduling parameters</w:t>
      </w:r>
    </w:p>
    <w:p w14:paraId="4F9AB4EE" w14:textId="66133110" w:rsidR="00ED2663" w:rsidRDefault="00ED13BC" w:rsidP="003B1CED">
      <w:pPr>
        <w:rPr>
          <w:lang w:eastAsia="zh-CN"/>
        </w:rPr>
      </w:pPr>
      <w:r>
        <w:rPr>
          <w:lang w:eastAsia="zh-CN"/>
        </w:rPr>
        <w:t xml:space="preserve">In order to provide robustness against signaling errors, leading to a mismatch in the </w:t>
      </w:r>
      <w:r w:rsidR="007E72A3">
        <w:rPr>
          <w:lang w:eastAsia="zh-CN"/>
        </w:rPr>
        <w:t xml:space="preserve">cross-slot </w:t>
      </w:r>
      <w:proofErr w:type="gramStart"/>
      <w:r w:rsidR="007E72A3">
        <w:rPr>
          <w:lang w:eastAsia="zh-CN"/>
        </w:rPr>
        <w:t xml:space="preserve">scheduling </w:t>
      </w:r>
      <w:r>
        <w:rPr>
          <w:lang w:eastAsia="zh-CN"/>
        </w:rPr>
        <w:t xml:space="preserve"> state</w:t>
      </w:r>
      <w:proofErr w:type="gramEnd"/>
      <w:r>
        <w:rPr>
          <w:lang w:eastAsia="zh-CN"/>
        </w:rPr>
        <w:t xml:space="preserve"> between the UE and </w:t>
      </w:r>
      <w:proofErr w:type="spellStart"/>
      <w:r>
        <w:rPr>
          <w:lang w:eastAsia="zh-CN"/>
        </w:rPr>
        <w:t>gNodeB</w:t>
      </w:r>
      <w:proofErr w:type="spellEnd"/>
      <w:r>
        <w:rPr>
          <w:lang w:eastAsia="zh-CN"/>
        </w:rPr>
        <w:t xml:space="preserve">, the </w:t>
      </w:r>
      <w:proofErr w:type="spellStart"/>
      <w:r>
        <w:rPr>
          <w:lang w:eastAsia="zh-CN"/>
        </w:rPr>
        <w:t>gNodeB</w:t>
      </w:r>
      <w:proofErr w:type="spellEnd"/>
      <w:r>
        <w:rPr>
          <w:lang w:eastAsia="zh-CN"/>
        </w:rPr>
        <w:t xml:space="preserve"> should only assume that the UE has updated its cross-slot scheduling parameters after it has received either a PUCCH or PUSCH response from the UE.</w:t>
      </w:r>
    </w:p>
    <w:p w14:paraId="661D8DE5" w14:textId="77777777" w:rsidR="00ED13BC" w:rsidRDefault="00ED13BC" w:rsidP="003B1CED">
      <w:pPr>
        <w:rPr>
          <w:lang w:eastAsia="zh-CN"/>
        </w:rPr>
      </w:pPr>
    </w:p>
    <w:p w14:paraId="656C3A65" w14:textId="04686DCC" w:rsidR="00EE2052" w:rsidRPr="00C26709" w:rsidRDefault="00C26709" w:rsidP="00C26709">
      <w:pPr>
        <w:rPr>
          <w:u w:val="single"/>
          <w:lang w:eastAsia="zh-CN"/>
        </w:rPr>
      </w:pPr>
      <w:r w:rsidRPr="00C26709">
        <w:rPr>
          <w:u w:val="single"/>
          <w:lang w:eastAsia="zh-CN"/>
        </w:rPr>
        <w:t>MIMO layer adaptation</w:t>
      </w:r>
    </w:p>
    <w:p w14:paraId="30FF9631" w14:textId="714A473E" w:rsidR="00C26709" w:rsidRDefault="00C26709" w:rsidP="00C26709">
      <w:pPr>
        <w:rPr>
          <w:lang w:eastAsia="zh-CN"/>
        </w:rPr>
      </w:pPr>
      <w:r>
        <w:rPr>
          <w:lang w:eastAsia="zh-CN"/>
        </w:rPr>
        <w:t>The current WID states that the switching and interruption time for MIMO layer adaptation are to be studied by RAN4, hence the timing at which the MIMO layer adaptation power saving adaptation applies does not need to be considered by RAN1.</w:t>
      </w:r>
    </w:p>
    <w:p w14:paraId="6C67F317" w14:textId="77777777" w:rsidR="00EE2052" w:rsidRDefault="00EE2052" w:rsidP="003B1CED">
      <w:pPr>
        <w:rPr>
          <w:lang w:eastAsia="zh-CN"/>
        </w:rPr>
      </w:pPr>
    </w:p>
    <w:p w14:paraId="68760B48" w14:textId="4D36CAFD" w:rsidR="003B1CED" w:rsidRDefault="003B1CED" w:rsidP="003B1CED">
      <w:pPr>
        <w:pStyle w:val="Heading1"/>
        <w:rPr>
          <w:lang w:eastAsia="zh-CN"/>
        </w:rPr>
      </w:pPr>
      <w:r>
        <w:rPr>
          <w:lang w:eastAsia="zh-CN"/>
        </w:rPr>
        <w:lastRenderedPageBreak/>
        <w:t>Reliability of PS-PDCCH signaling and handling of error cases</w:t>
      </w:r>
    </w:p>
    <w:p w14:paraId="0E9107B8" w14:textId="35DB1AC0" w:rsidR="00F34D9C" w:rsidRDefault="00F34D9C" w:rsidP="00F34D9C">
      <w:pPr>
        <w:rPr>
          <w:lang w:eastAsia="zh-CN"/>
        </w:rPr>
      </w:pPr>
      <w:r>
        <w:rPr>
          <w:lang w:eastAsia="zh-CN"/>
        </w:rPr>
        <w:t xml:space="preserve">The reliability of PS-PDCCH signaling was discussed in RAN1#97 Reno. The issue arises when PS-PDCCH signaling causes a semi-persistent change in the state of the UE. An example of a semi-persistent change in state of the UE would be where the UE changes from operating in same-slot scheduling mode to operating in cross-slot scheduling mode for the remainder of the active time. If there are signaling errors between the </w:t>
      </w:r>
      <w:proofErr w:type="spellStart"/>
      <w:r>
        <w:rPr>
          <w:lang w:eastAsia="zh-CN"/>
        </w:rPr>
        <w:t>gNodeB</w:t>
      </w:r>
      <w:proofErr w:type="spellEnd"/>
      <w:r>
        <w:rPr>
          <w:lang w:eastAsia="zh-CN"/>
        </w:rPr>
        <w:t xml:space="preserve"> and UE (for example if the UE </w:t>
      </w:r>
      <w:proofErr w:type="gramStart"/>
      <w:r>
        <w:rPr>
          <w:lang w:eastAsia="zh-CN"/>
        </w:rPr>
        <w:t>misses</w:t>
      </w:r>
      <w:proofErr w:type="gramEnd"/>
      <w:r>
        <w:rPr>
          <w:lang w:eastAsia="zh-CN"/>
        </w:rPr>
        <w:t xml:space="preserve"> detection of a </w:t>
      </w:r>
      <w:r w:rsidR="007E72A3">
        <w:rPr>
          <w:lang w:eastAsia="zh-CN"/>
        </w:rPr>
        <w:t>PS-</w:t>
      </w:r>
      <w:r>
        <w:rPr>
          <w:lang w:eastAsia="zh-CN"/>
        </w:rPr>
        <w:t xml:space="preserve">PDCCH carrying a power-saving DCI), the understanding of the used-configuration at the UE can become unsynchronized with the understanding at the </w:t>
      </w:r>
      <w:proofErr w:type="spellStart"/>
      <w:r>
        <w:rPr>
          <w:lang w:eastAsia="zh-CN"/>
        </w:rPr>
        <w:t>gNodeB</w:t>
      </w:r>
      <w:proofErr w:type="spellEnd"/>
      <w:r>
        <w:rPr>
          <w:lang w:eastAsia="zh-CN"/>
        </w:rPr>
        <w:t>.</w:t>
      </w:r>
    </w:p>
    <w:p w14:paraId="543B7FCF" w14:textId="2177DDD6" w:rsidR="00F34D9C" w:rsidRPr="006746AD" w:rsidRDefault="00F34D9C" w:rsidP="00F34D9C">
      <w:pPr>
        <w:rPr>
          <w:lang w:eastAsia="zh-CN"/>
        </w:rPr>
      </w:pPr>
      <w:r>
        <w:rPr>
          <w:lang w:eastAsia="zh-CN"/>
        </w:rPr>
        <w:fldChar w:fldCharType="begin"/>
      </w:r>
      <w:r>
        <w:rPr>
          <w:lang w:eastAsia="zh-CN"/>
        </w:rPr>
        <w:instrText xml:space="preserve"> REF _Ref7622275 \h </w:instrText>
      </w:r>
      <w:r>
        <w:rPr>
          <w:lang w:eastAsia="zh-CN"/>
        </w:rPr>
      </w:r>
      <w:r>
        <w:rPr>
          <w:lang w:eastAsia="zh-CN"/>
        </w:rPr>
        <w:fldChar w:fldCharType="separate"/>
      </w:r>
      <w:r w:rsidR="00D56F35">
        <w:t xml:space="preserve">Table </w:t>
      </w:r>
      <w:r w:rsidR="00D56F35">
        <w:rPr>
          <w:noProof/>
        </w:rPr>
        <w:t>2</w:t>
      </w:r>
      <w:r>
        <w:rPr>
          <w:lang w:eastAsia="zh-CN"/>
        </w:rPr>
        <w:fldChar w:fldCharType="end"/>
      </w:r>
      <w:r>
        <w:rPr>
          <w:lang w:eastAsia="zh-CN"/>
        </w:rPr>
        <w:t xml:space="preserve"> considers which sets of DCI contents (potentially associated with different power saving schemes) can be adversely affected by PDCCH signaling errors. While some schemes are resilient to PDCCH signaling errors, some schemes where a semi-persistent change in the UE state is </w:t>
      </w:r>
      <w:proofErr w:type="gramStart"/>
      <w:r>
        <w:rPr>
          <w:lang w:eastAsia="zh-CN"/>
        </w:rPr>
        <w:t>effected</w:t>
      </w:r>
      <w:proofErr w:type="gramEnd"/>
      <w:r>
        <w:rPr>
          <w:lang w:eastAsia="zh-CN"/>
        </w:rPr>
        <w:t xml:space="preserve"> are adversely affected by PDCCH signaling errors.</w:t>
      </w:r>
    </w:p>
    <w:p w14:paraId="09A2FC1F" w14:textId="77777777" w:rsidR="00F34D9C" w:rsidRDefault="00F34D9C" w:rsidP="00F34D9C">
      <w:pPr>
        <w:rPr>
          <w:highlight w:val="yellow"/>
          <w:lang w:eastAsia="zh-CN"/>
        </w:rPr>
      </w:pPr>
    </w:p>
    <w:p w14:paraId="4CAEF585" w14:textId="35894882" w:rsidR="00F34D9C" w:rsidRDefault="00F34D9C" w:rsidP="00F34D9C">
      <w:pPr>
        <w:pStyle w:val="Caption"/>
        <w:jc w:val="center"/>
      </w:pPr>
      <w:bookmarkStart w:id="7" w:name="_Ref7622275"/>
      <w:r>
        <w:t xml:space="preserve">Table </w:t>
      </w:r>
      <w:r>
        <w:fldChar w:fldCharType="begin"/>
      </w:r>
      <w:r>
        <w:instrText xml:space="preserve"> SEQ Table \* ARABIC </w:instrText>
      </w:r>
      <w:r>
        <w:fldChar w:fldCharType="separate"/>
      </w:r>
      <w:r w:rsidR="00D56F35">
        <w:rPr>
          <w:noProof/>
        </w:rPr>
        <w:t>2</w:t>
      </w:r>
      <w:r>
        <w:fldChar w:fldCharType="end"/>
      </w:r>
      <w:bookmarkEnd w:id="7"/>
      <w:r>
        <w:t xml:space="preserve"> – DCI contents that can be adversely affected by PS-PDCCH signalling errors</w:t>
      </w:r>
    </w:p>
    <w:tbl>
      <w:tblPr>
        <w:tblStyle w:val="TableGrid"/>
        <w:tblW w:w="5000" w:type="pct"/>
        <w:tblLayout w:type="fixed"/>
        <w:tblLook w:val="04A0" w:firstRow="1" w:lastRow="0" w:firstColumn="1" w:lastColumn="0" w:noHBand="0" w:noVBand="1"/>
      </w:tblPr>
      <w:tblGrid>
        <w:gridCol w:w="2690"/>
        <w:gridCol w:w="1275"/>
        <w:gridCol w:w="5342"/>
      </w:tblGrid>
      <w:tr w:rsidR="00F34D9C" w14:paraId="14046A87" w14:textId="77777777" w:rsidTr="00916F51">
        <w:tc>
          <w:tcPr>
            <w:tcW w:w="1445" w:type="pct"/>
            <w:shd w:val="clear" w:color="auto" w:fill="D9D9D9" w:themeFill="background1" w:themeFillShade="D9"/>
          </w:tcPr>
          <w:p w14:paraId="6F0DDB5C" w14:textId="77777777" w:rsidR="00F34D9C" w:rsidRPr="00447A15" w:rsidRDefault="00F34D9C" w:rsidP="00916F51">
            <w:pPr>
              <w:spacing w:after="240"/>
              <w:rPr>
                <w:b/>
              </w:rPr>
            </w:pPr>
            <w:r w:rsidRPr="00447A15">
              <w:rPr>
                <w:b/>
              </w:rPr>
              <w:t>scheme</w:t>
            </w:r>
          </w:p>
        </w:tc>
        <w:tc>
          <w:tcPr>
            <w:tcW w:w="685" w:type="pct"/>
            <w:shd w:val="clear" w:color="auto" w:fill="D9D9D9" w:themeFill="background1" w:themeFillShade="D9"/>
          </w:tcPr>
          <w:p w14:paraId="01A555C8" w14:textId="77777777" w:rsidR="00F34D9C" w:rsidRPr="00447A15" w:rsidRDefault="00F34D9C" w:rsidP="00916F51">
            <w:pPr>
              <w:spacing w:after="240"/>
              <w:rPr>
                <w:b/>
              </w:rPr>
            </w:pPr>
            <w:r>
              <w:rPr>
                <w:b/>
              </w:rPr>
              <w:t>Prone to error</w:t>
            </w:r>
          </w:p>
        </w:tc>
        <w:tc>
          <w:tcPr>
            <w:tcW w:w="2870" w:type="pct"/>
            <w:shd w:val="clear" w:color="auto" w:fill="D9D9D9" w:themeFill="background1" w:themeFillShade="D9"/>
          </w:tcPr>
          <w:p w14:paraId="3ED888C9" w14:textId="77777777" w:rsidR="00F34D9C" w:rsidRPr="00447A15" w:rsidRDefault="00F34D9C" w:rsidP="00916F51">
            <w:pPr>
              <w:spacing w:after="240"/>
              <w:rPr>
                <w:b/>
              </w:rPr>
            </w:pPr>
            <w:r>
              <w:rPr>
                <w:b/>
              </w:rPr>
              <w:t>Consequences of signaling error</w:t>
            </w:r>
          </w:p>
        </w:tc>
      </w:tr>
      <w:tr w:rsidR="00F34D9C" w14:paraId="785EE21E" w14:textId="77777777" w:rsidTr="00916F51">
        <w:tc>
          <w:tcPr>
            <w:tcW w:w="1445" w:type="pct"/>
          </w:tcPr>
          <w:p w14:paraId="08778461" w14:textId="51516973" w:rsidR="00F34D9C" w:rsidRDefault="00F34D9C" w:rsidP="00916F51">
            <w:pPr>
              <w:spacing w:after="240"/>
            </w:pPr>
            <w:r>
              <w:t>Wake-up outside active time</w:t>
            </w:r>
          </w:p>
        </w:tc>
        <w:tc>
          <w:tcPr>
            <w:tcW w:w="685" w:type="pct"/>
          </w:tcPr>
          <w:p w14:paraId="5CCCB353" w14:textId="5EFF4829" w:rsidR="00F34D9C" w:rsidRDefault="00F34D9C" w:rsidP="00916F51">
            <w:pPr>
              <w:spacing w:after="240"/>
            </w:pPr>
            <w:r>
              <w:t>One DRX_ON cycle</w:t>
            </w:r>
          </w:p>
        </w:tc>
        <w:tc>
          <w:tcPr>
            <w:tcW w:w="2870" w:type="pct"/>
          </w:tcPr>
          <w:p w14:paraId="34085C15" w14:textId="7CBAE8DF" w:rsidR="00F34D9C" w:rsidRDefault="00F34D9C" w:rsidP="00916F51">
            <w:pPr>
              <w:spacing w:after="240"/>
            </w:pPr>
            <w:r>
              <w:t>WUS signaling leads to active time being cancelled and the UE being unreachable for the associated DRX_ON cycle</w:t>
            </w:r>
            <w:r w:rsidR="00BF4B25">
              <w:t>.</w:t>
            </w:r>
          </w:p>
          <w:p w14:paraId="2984A188" w14:textId="4498DDB1" w:rsidR="00BF4B25" w:rsidRDefault="00BF4B25" w:rsidP="00916F51">
            <w:pPr>
              <w:spacing w:after="240"/>
            </w:pPr>
            <w:r>
              <w:t xml:space="preserve">The UE is unreachable for the single DRX_ON cycle that is controlled by the WUS. The PS-PDCCH error therefore has a limited impact. </w:t>
            </w:r>
          </w:p>
          <w:p w14:paraId="3FC15ECE" w14:textId="3B47476E" w:rsidR="00F34D9C" w:rsidRDefault="00F34D9C" w:rsidP="00916F51">
            <w:pPr>
              <w:spacing w:after="240"/>
            </w:pPr>
          </w:p>
        </w:tc>
      </w:tr>
      <w:tr w:rsidR="00F34D9C" w14:paraId="4D6A452C" w14:textId="77777777" w:rsidTr="00916F51">
        <w:tc>
          <w:tcPr>
            <w:tcW w:w="1445" w:type="pct"/>
          </w:tcPr>
          <w:p w14:paraId="2EEB2E73" w14:textId="77777777" w:rsidR="00F34D9C" w:rsidRDefault="00F34D9C" w:rsidP="00916F51">
            <w:pPr>
              <w:spacing w:after="240"/>
            </w:pPr>
            <w:r>
              <w:t>Cross slot scheduling</w:t>
            </w:r>
          </w:p>
        </w:tc>
        <w:tc>
          <w:tcPr>
            <w:tcW w:w="685" w:type="pct"/>
          </w:tcPr>
          <w:p w14:paraId="0F61BE6F" w14:textId="77777777" w:rsidR="00F34D9C" w:rsidRDefault="00F34D9C" w:rsidP="00916F51">
            <w:pPr>
              <w:spacing w:after="240"/>
            </w:pPr>
            <w:r>
              <w:t>Yes</w:t>
            </w:r>
          </w:p>
        </w:tc>
        <w:tc>
          <w:tcPr>
            <w:tcW w:w="2870" w:type="pct"/>
          </w:tcPr>
          <w:p w14:paraId="33D354D5" w14:textId="77777777" w:rsidR="00F34D9C" w:rsidRDefault="00F34D9C" w:rsidP="00916F51">
            <w:pPr>
              <w:spacing w:after="240"/>
            </w:pPr>
            <w:r>
              <w:t xml:space="preserve">UE can become unreachable if </w:t>
            </w:r>
            <w:proofErr w:type="spellStart"/>
            <w:r>
              <w:t>gNB</w:t>
            </w:r>
            <w:proofErr w:type="spellEnd"/>
            <w:r>
              <w:t xml:space="preserve"> assumes same-slot scheduling and UE assumes cross-slot scheduling </w:t>
            </w:r>
          </w:p>
        </w:tc>
      </w:tr>
      <w:tr w:rsidR="00F34D9C" w14:paraId="2B8556F5" w14:textId="77777777" w:rsidTr="00916F51">
        <w:tc>
          <w:tcPr>
            <w:tcW w:w="1445" w:type="pct"/>
          </w:tcPr>
          <w:p w14:paraId="090B20FA" w14:textId="77777777" w:rsidR="00F34D9C" w:rsidRDefault="00F34D9C" w:rsidP="00916F51">
            <w:pPr>
              <w:spacing w:after="240"/>
            </w:pPr>
            <w:r>
              <w:t>MIMO layer adaptation</w:t>
            </w:r>
          </w:p>
        </w:tc>
        <w:tc>
          <w:tcPr>
            <w:tcW w:w="685" w:type="pct"/>
          </w:tcPr>
          <w:p w14:paraId="0AFCD23E" w14:textId="77777777" w:rsidR="00F34D9C" w:rsidRPr="00C532F8" w:rsidRDefault="00F34D9C" w:rsidP="00916F51">
            <w:pPr>
              <w:spacing w:after="240"/>
              <w:rPr>
                <w:highlight w:val="yellow"/>
              </w:rPr>
            </w:pPr>
            <w:r w:rsidRPr="006746AD">
              <w:t>Yes</w:t>
            </w:r>
          </w:p>
        </w:tc>
        <w:tc>
          <w:tcPr>
            <w:tcW w:w="2870" w:type="pct"/>
          </w:tcPr>
          <w:p w14:paraId="201A4993" w14:textId="3805DC2A" w:rsidR="00F34D9C" w:rsidRPr="00C532F8" w:rsidRDefault="00F34D9C" w:rsidP="00916F51">
            <w:pPr>
              <w:spacing w:after="240"/>
            </w:pPr>
            <w:r>
              <w:t xml:space="preserve">If UE assumes it can monitor with a single RX antenna and </w:t>
            </w:r>
            <w:proofErr w:type="spellStart"/>
            <w:r>
              <w:t>gNodeB</w:t>
            </w:r>
            <w:proofErr w:type="spellEnd"/>
            <w:r>
              <w:t xml:space="preserve"> assumes UE is monitoring with multiple RX antennas, the UE may be scheduled with a high MCS</w:t>
            </w:r>
            <w:r w:rsidR="007E72A3">
              <w:t>,</w:t>
            </w:r>
            <w:r>
              <w:t xml:space="preserve"> </w:t>
            </w:r>
            <w:r w:rsidR="007E72A3">
              <w:t xml:space="preserve">or large number of MIMO layers, </w:t>
            </w:r>
            <w:r>
              <w:t>that it cannot decode</w:t>
            </w:r>
          </w:p>
        </w:tc>
      </w:tr>
    </w:tbl>
    <w:p w14:paraId="4B2CE6DA" w14:textId="21D8A079" w:rsidR="002F452E" w:rsidRDefault="002F452E" w:rsidP="003B1CED">
      <w:pPr>
        <w:rPr>
          <w:lang w:eastAsia="zh-CN"/>
        </w:rPr>
      </w:pPr>
    </w:p>
    <w:p w14:paraId="3DDC51D4" w14:textId="61D7A4D4" w:rsidR="00F34D9C" w:rsidRDefault="00F34D9C" w:rsidP="003B1CED">
      <w:pPr>
        <w:rPr>
          <w:lang w:eastAsia="zh-CN"/>
        </w:rPr>
      </w:pPr>
    </w:p>
    <w:p w14:paraId="28DB3E8C" w14:textId="57508F31" w:rsidR="00432717" w:rsidRDefault="00073544" w:rsidP="003B1CED">
      <w:pPr>
        <w:rPr>
          <w:lang w:eastAsia="zh-CN"/>
        </w:rPr>
      </w:pPr>
      <w:r>
        <w:rPr>
          <w:lang w:eastAsia="zh-CN"/>
        </w:rPr>
        <w:t>For PDSCH, r</w:t>
      </w:r>
      <w:r w:rsidR="00432717">
        <w:rPr>
          <w:lang w:eastAsia="zh-CN"/>
        </w:rPr>
        <w:t>esilience to these error scenarios can be provided if the UE always sends a PUCCH</w:t>
      </w:r>
      <w:r>
        <w:rPr>
          <w:lang w:eastAsia="zh-CN"/>
        </w:rPr>
        <w:t xml:space="preserve"> in response to either a scheduling DCI or a non-scheduling DCI. Once the </w:t>
      </w:r>
      <w:proofErr w:type="spellStart"/>
      <w:r>
        <w:rPr>
          <w:lang w:eastAsia="zh-CN"/>
        </w:rPr>
        <w:t>gNB</w:t>
      </w:r>
      <w:proofErr w:type="spellEnd"/>
      <w:r>
        <w:rPr>
          <w:lang w:eastAsia="zh-CN"/>
        </w:rPr>
        <w:t xml:space="preserve"> receives the PUCCH, it understands that the UE has received the corresponding PDCCH and hence that the UE has made the associated semi-persistent state change. Note that the </w:t>
      </w:r>
      <w:proofErr w:type="spellStart"/>
      <w:r>
        <w:rPr>
          <w:lang w:eastAsia="zh-CN"/>
        </w:rPr>
        <w:t>gNB</w:t>
      </w:r>
      <w:proofErr w:type="spellEnd"/>
      <w:r>
        <w:rPr>
          <w:lang w:eastAsia="zh-CN"/>
        </w:rPr>
        <w:t xml:space="preserve"> should assume the safest mode of operation from transmission of a PDCCH until the </w:t>
      </w:r>
      <w:proofErr w:type="spellStart"/>
      <w:r w:rsidR="007E72A3">
        <w:rPr>
          <w:lang w:eastAsia="zh-CN"/>
        </w:rPr>
        <w:t>gNB</w:t>
      </w:r>
      <w:proofErr w:type="spellEnd"/>
      <w:r>
        <w:rPr>
          <w:lang w:eastAsia="zh-CN"/>
        </w:rPr>
        <w:t xml:space="preserve"> receives a PUCCH</w:t>
      </w:r>
      <w:r w:rsidR="007E72A3">
        <w:rPr>
          <w:lang w:eastAsia="zh-CN"/>
        </w:rPr>
        <w:t xml:space="preserve"> from the UE</w:t>
      </w:r>
      <w:r>
        <w:rPr>
          <w:lang w:eastAsia="zh-CN"/>
        </w:rPr>
        <w:t xml:space="preserve">. For example, if </w:t>
      </w:r>
      <w:r w:rsidR="007E72A3">
        <w:rPr>
          <w:lang w:eastAsia="zh-CN"/>
        </w:rPr>
        <w:t xml:space="preserve">the UE had been operating in a same-slot scheduling mode and </w:t>
      </w:r>
      <w:r>
        <w:rPr>
          <w:lang w:eastAsia="zh-CN"/>
        </w:rPr>
        <w:t>the PDCCH instructs the UE that it can operate in a cross-slot scheduling mode (K</w:t>
      </w:r>
      <w:r w:rsidRPr="00073544">
        <w:rPr>
          <w:vertAlign w:val="subscript"/>
          <w:lang w:eastAsia="zh-CN"/>
        </w:rPr>
        <w:t>0_min</w:t>
      </w:r>
      <w:r>
        <w:rPr>
          <w:lang w:eastAsia="zh-CN"/>
        </w:rPr>
        <w:t xml:space="preserve"> = 1), but the </w:t>
      </w:r>
      <w:proofErr w:type="spellStart"/>
      <w:r>
        <w:rPr>
          <w:lang w:eastAsia="zh-CN"/>
        </w:rPr>
        <w:t>gNB</w:t>
      </w:r>
      <w:proofErr w:type="spellEnd"/>
      <w:r>
        <w:rPr>
          <w:lang w:eastAsia="zh-CN"/>
        </w:rPr>
        <w:t xml:space="preserve"> does not receive a PUCCH response, the </w:t>
      </w:r>
      <w:proofErr w:type="spellStart"/>
      <w:r>
        <w:rPr>
          <w:lang w:eastAsia="zh-CN"/>
        </w:rPr>
        <w:t>gNB</w:t>
      </w:r>
      <w:proofErr w:type="spellEnd"/>
      <w:r>
        <w:rPr>
          <w:lang w:eastAsia="zh-CN"/>
        </w:rPr>
        <w:t xml:space="preserve"> must assume that the UE is actually operating in a cross-slot scheduling mode (and that there was an error with the PUCCH feedback).  </w:t>
      </w:r>
    </w:p>
    <w:p w14:paraId="1D017CAC" w14:textId="43BE2C17" w:rsidR="006678A2" w:rsidRDefault="006678A2" w:rsidP="003B1CED">
      <w:pPr>
        <w:rPr>
          <w:lang w:eastAsia="zh-CN"/>
        </w:rPr>
      </w:pPr>
      <w:r w:rsidRPr="004317E0">
        <w:rPr>
          <w:b/>
          <w:lang w:eastAsia="zh-CN"/>
        </w:rPr>
        <w:t xml:space="preserve">Observation </w:t>
      </w:r>
      <w:r w:rsidR="0028263A">
        <w:rPr>
          <w:b/>
          <w:lang w:eastAsia="zh-CN"/>
        </w:rPr>
        <w:t>3</w:t>
      </w:r>
      <w:r w:rsidRPr="004317E0">
        <w:rPr>
          <w:b/>
          <w:lang w:eastAsia="zh-CN"/>
        </w:rPr>
        <w:t xml:space="preserve">: To ensure </w:t>
      </w:r>
      <w:r w:rsidR="004317E0" w:rsidRPr="004317E0">
        <w:rPr>
          <w:b/>
          <w:lang w:eastAsia="zh-CN"/>
        </w:rPr>
        <w:t xml:space="preserve">that the </w:t>
      </w:r>
      <w:proofErr w:type="spellStart"/>
      <w:r w:rsidR="004317E0" w:rsidRPr="004317E0">
        <w:rPr>
          <w:b/>
          <w:lang w:eastAsia="zh-CN"/>
        </w:rPr>
        <w:t>gNB</w:t>
      </w:r>
      <w:proofErr w:type="spellEnd"/>
      <w:r w:rsidR="004317E0" w:rsidRPr="004317E0">
        <w:rPr>
          <w:b/>
          <w:lang w:eastAsia="zh-CN"/>
        </w:rPr>
        <w:t xml:space="preserve"> and UE remain in synchronization regarding UE power saving state, the UE should respond to PS-PDCCH with a PUCCH when PS-PDCCH affects downlink operation</w:t>
      </w:r>
      <w:r w:rsidR="004317E0">
        <w:rPr>
          <w:lang w:eastAsia="zh-CN"/>
        </w:rPr>
        <w:t>.</w:t>
      </w:r>
    </w:p>
    <w:p w14:paraId="0B334AED" w14:textId="6FB1E4BA" w:rsidR="004317E0" w:rsidRDefault="004317E0" w:rsidP="003B1CED">
      <w:pPr>
        <w:rPr>
          <w:lang w:eastAsia="zh-CN"/>
        </w:rPr>
      </w:pPr>
      <w:r>
        <w:rPr>
          <w:lang w:eastAsia="zh-CN"/>
        </w:rPr>
        <w:t xml:space="preserve">For PUSCH, there is generally no PUCCH response to PDCCH: instead the UE responds with a PUSCH transmission in response to the PDCCH. For cross-slot scheduling, a scheduling DCI could instruct the UE </w:t>
      </w:r>
      <w:r>
        <w:rPr>
          <w:lang w:eastAsia="zh-CN"/>
        </w:rPr>
        <w:lastRenderedPageBreak/>
        <w:t>to change from a cross-slot scheduling mode (e.g. K</w:t>
      </w:r>
      <w:r w:rsidRPr="004317E0">
        <w:rPr>
          <w:vertAlign w:val="subscript"/>
          <w:lang w:eastAsia="zh-CN"/>
        </w:rPr>
        <w:t>2_min</w:t>
      </w:r>
      <w:r>
        <w:rPr>
          <w:lang w:eastAsia="zh-CN"/>
        </w:rPr>
        <w:t xml:space="preserve"> = 1) to a same-slot scheduling mode (e.g. K</w:t>
      </w:r>
      <w:r w:rsidRPr="004317E0">
        <w:rPr>
          <w:vertAlign w:val="subscript"/>
          <w:lang w:eastAsia="zh-CN"/>
        </w:rPr>
        <w:t>2_min</w:t>
      </w:r>
      <w:r>
        <w:rPr>
          <w:lang w:eastAsia="zh-CN"/>
        </w:rPr>
        <w:t xml:space="preserve"> = 0). If the </w:t>
      </w:r>
      <w:proofErr w:type="spellStart"/>
      <w:r>
        <w:rPr>
          <w:lang w:eastAsia="zh-CN"/>
        </w:rPr>
        <w:t>gNB</w:t>
      </w:r>
      <w:proofErr w:type="spellEnd"/>
      <w:r>
        <w:rPr>
          <w:lang w:eastAsia="zh-CN"/>
        </w:rPr>
        <w:t xml:space="preserve"> does not receive a PUSCH related to that scheduling DCI, it would assume that the UE had not received the scheduling DCI and hence assume that the UE remains in a cross-slot scheduling mode. </w:t>
      </w:r>
    </w:p>
    <w:p w14:paraId="29C8B0C5" w14:textId="4417AEBA" w:rsidR="00432717" w:rsidRDefault="004317E0" w:rsidP="003B1CED">
      <w:pPr>
        <w:rPr>
          <w:lang w:eastAsia="zh-CN"/>
        </w:rPr>
      </w:pPr>
      <w:r w:rsidRPr="004317E0">
        <w:rPr>
          <w:b/>
          <w:lang w:eastAsia="zh-CN"/>
        </w:rPr>
        <w:t xml:space="preserve">Observation </w:t>
      </w:r>
      <w:r w:rsidR="0028263A">
        <w:rPr>
          <w:b/>
          <w:lang w:eastAsia="zh-CN"/>
        </w:rPr>
        <w:t>4</w:t>
      </w:r>
      <w:r w:rsidRPr="004317E0">
        <w:rPr>
          <w:b/>
          <w:lang w:eastAsia="zh-CN"/>
        </w:rPr>
        <w:t xml:space="preserve">: To ensure that the </w:t>
      </w:r>
      <w:proofErr w:type="spellStart"/>
      <w:r w:rsidRPr="004317E0">
        <w:rPr>
          <w:b/>
          <w:lang w:eastAsia="zh-CN"/>
        </w:rPr>
        <w:t>gNB</w:t>
      </w:r>
      <w:proofErr w:type="spellEnd"/>
      <w:r w:rsidRPr="004317E0">
        <w:rPr>
          <w:b/>
          <w:lang w:eastAsia="zh-CN"/>
        </w:rPr>
        <w:t xml:space="preserve"> and UE remain in synchronization </w:t>
      </w:r>
      <w:r w:rsidR="00BF4B25">
        <w:rPr>
          <w:b/>
          <w:lang w:eastAsia="zh-CN"/>
        </w:rPr>
        <w:t xml:space="preserve">if the </w:t>
      </w:r>
      <w:proofErr w:type="spellStart"/>
      <w:r w:rsidR="00BF4B25">
        <w:rPr>
          <w:b/>
          <w:lang w:eastAsia="zh-CN"/>
        </w:rPr>
        <w:t>gNB</w:t>
      </w:r>
      <w:proofErr w:type="spellEnd"/>
      <w:r w:rsidR="00BF4B25">
        <w:rPr>
          <w:b/>
          <w:lang w:eastAsia="zh-CN"/>
        </w:rPr>
        <w:t xml:space="preserve"> does not receive PUSCH in response to a PS-PDCCH, the </w:t>
      </w:r>
      <w:proofErr w:type="spellStart"/>
      <w:r w:rsidR="00BF4B25">
        <w:rPr>
          <w:b/>
          <w:lang w:eastAsia="zh-CN"/>
        </w:rPr>
        <w:t>gNB</w:t>
      </w:r>
      <w:proofErr w:type="spellEnd"/>
      <w:r w:rsidR="00BF4B25">
        <w:rPr>
          <w:b/>
          <w:lang w:eastAsia="zh-CN"/>
        </w:rPr>
        <w:t xml:space="preserve"> should assume that the UE did not receive the PS-PDCCH</w:t>
      </w:r>
      <w:r>
        <w:rPr>
          <w:lang w:eastAsia="zh-CN"/>
        </w:rPr>
        <w:t>.</w:t>
      </w:r>
    </w:p>
    <w:p w14:paraId="7516B272" w14:textId="13F1153D" w:rsidR="003B1CED" w:rsidRDefault="003B1CED" w:rsidP="003B1CED">
      <w:pPr>
        <w:pStyle w:val="Heading1"/>
        <w:rPr>
          <w:lang w:eastAsia="zh-CN"/>
        </w:rPr>
      </w:pPr>
      <w:r>
        <w:rPr>
          <w:lang w:eastAsia="zh-CN"/>
        </w:rPr>
        <w:t>UE-specific vs group-specific DCI issues</w:t>
      </w:r>
    </w:p>
    <w:p w14:paraId="5A8C2554" w14:textId="560768C6" w:rsidR="002F452E" w:rsidRDefault="00D56F35" w:rsidP="003B1CED">
      <w:pPr>
        <w:rPr>
          <w:lang w:eastAsia="zh-CN"/>
        </w:rPr>
      </w:pPr>
      <w:r>
        <w:rPr>
          <w:lang w:eastAsia="zh-CN"/>
        </w:rPr>
        <w:t>In RAN1#96bis, the following alternatives relating to whether the PS-PDCCH contains UE-specific fields or group-specific fields</w:t>
      </w:r>
      <w:r w:rsidR="0028263A">
        <w:rPr>
          <w:lang w:eastAsia="zh-CN"/>
        </w:rPr>
        <w:t xml:space="preserve"> were identified</w:t>
      </w:r>
      <w:r>
        <w:rPr>
          <w:lang w:eastAsia="zh-CN"/>
        </w:rPr>
        <w:t xml:space="preserve">: </w:t>
      </w:r>
    </w:p>
    <w:p w14:paraId="60E3D28E" w14:textId="77777777" w:rsidR="002F452E" w:rsidRPr="00C72D90" w:rsidRDefault="002F452E" w:rsidP="006427C8">
      <w:pPr>
        <w:pStyle w:val="ListParagraph"/>
        <w:numPr>
          <w:ilvl w:val="0"/>
          <w:numId w:val="6"/>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The DCI format(s) contain information for (including potential down-selection, which may or may not depend on power saving techniques/scenarios):</w:t>
      </w:r>
    </w:p>
    <w:p w14:paraId="1F117BB0" w14:textId="77777777" w:rsidR="002F452E" w:rsidRPr="00C72D90" w:rsidRDefault="002F452E" w:rsidP="006427C8">
      <w:pPr>
        <w:pStyle w:val="ListParagraph"/>
        <w:numPr>
          <w:ilvl w:val="1"/>
          <w:numId w:val="6"/>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 xml:space="preserve">Alt 1: triggering a single UE only </w:t>
      </w:r>
    </w:p>
    <w:p w14:paraId="7CC2CA34" w14:textId="77777777" w:rsidR="002F452E" w:rsidRPr="00C72D90" w:rsidRDefault="002F452E" w:rsidP="006427C8">
      <w:pPr>
        <w:pStyle w:val="ListParagraph"/>
        <w:numPr>
          <w:ilvl w:val="1"/>
          <w:numId w:val="6"/>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 xml:space="preserve">Alt 2: triggering UE(s) within a group </w:t>
      </w:r>
    </w:p>
    <w:p w14:paraId="57D420BB" w14:textId="77777777" w:rsidR="002F452E" w:rsidRPr="00C72D90" w:rsidRDefault="002F452E" w:rsidP="006427C8">
      <w:pPr>
        <w:pStyle w:val="ListParagraph"/>
        <w:numPr>
          <w:ilvl w:val="2"/>
          <w:numId w:val="6"/>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FFS whether to always trigger all UEs in a group or a subset of it</w:t>
      </w:r>
    </w:p>
    <w:p w14:paraId="49C2EDF4" w14:textId="65B8F0EA" w:rsidR="004C6A36" w:rsidRDefault="002F452E" w:rsidP="003B1CED">
      <w:pPr>
        <w:pStyle w:val="ListParagraph"/>
        <w:numPr>
          <w:ilvl w:val="1"/>
          <w:numId w:val="6"/>
        </w:numPr>
        <w:jc w:val="left"/>
        <w:rPr>
          <w:rFonts w:ascii="Times New Roman" w:hAnsi="Times New Roman"/>
          <w:color w:val="2F5496" w:themeColor="accent5" w:themeShade="BF"/>
          <w:szCs w:val="20"/>
        </w:rPr>
      </w:pPr>
      <w:r w:rsidRPr="00C72D90">
        <w:rPr>
          <w:rFonts w:ascii="Times New Roman" w:hAnsi="Times New Roman"/>
          <w:color w:val="2F5496" w:themeColor="accent5" w:themeShade="BF"/>
          <w:szCs w:val="20"/>
        </w:rPr>
        <w:t xml:space="preserve">Alt 3: Alt 1 &amp; Alt 2 </w:t>
      </w:r>
    </w:p>
    <w:p w14:paraId="2B7BCC37" w14:textId="77777777" w:rsidR="00D47AFB" w:rsidRDefault="00D47AFB" w:rsidP="004C6A36"/>
    <w:p w14:paraId="2E6DDAEC" w14:textId="54CF3046" w:rsidR="004C6A36" w:rsidRDefault="004C6A36" w:rsidP="004C6A36">
      <w:r>
        <w:t xml:space="preserve">Outside the active time, the functionality of the power saving signal / channel is to provide a one-bit indication to the UE: whether it should wake up or not. There are no other bits that need to be signaled to the UE in addition to this single bit. </w:t>
      </w:r>
      <w:r w:rsidRPr="006746AD">
        <w:t>It is inefficient to signal this single bit within a UE-specific DCI.</w:t>
      </w:r>
      <w:r>
        <w:t xml:space="preserve"> We hence prefer that outside the active time, the wake-up signal is carried by a group-specific DCI, where the group-specific DCI can either wake up all UEs within a group or a subset of UEs within a group. </w:t>
      </w:r>
    </w:p>
    <w:p w14:paraId="299EED63" w14:textId="77777777" w:rsidR="001C0927" w:rsidRDefault="001C0927" w:rsidP="00D56F35">
      <w:pPr>
        <w:ind w:left="1304" w:hanging="1304"/>
      </w:pPr>
    </w:p>
    <w:p w14:paraId="0B330AA0" w14:textId="5B781A89" w:rsidR="00D56F35" w:rsidRDefault="00D56F35" w:rsidP="00D56F35">
      <w:pPr>
        <w:ind w:left="1304" w:hanging="1304"/>
      </w:pPr>
      <w:r>
        <w:t>There are two types of group-specific DCI:</w:t>
      </w:r>
    </w:p>
    <w:p w14:paraId="402B4A6F" w14:textId="77777777" w:rsidR="00D56F35" w:rsidRDefault="00D56F35" w:rsidP="00D56F35">
      <w:pPr>
        <w:pStyle w:val="ListParagraph"/>
        <w:numPr>
          <w:ilvl w:val="0"/>
          <w:numId w:val="32"/>
        </w:numPr>
      </w:pPr>
      <w:r>
        <w:t>All UEs within the group are activated by the group-specific DCI</w:t>
      </w:r>
    </w:p>
    <w:p w14:paraId="57D35888" w14:textId="77777777" w:rsidR="00D56F35" w:rsidRPr="006746AD" w:rsidRDefault="00D56F35" w:rsidP="00D56F35">
      <w:pPr>
        <w:pStyle w:val="ListParagraph"/>
        <w:numPr>
          <w:ilvl w:val="0"/>
          <w:numId w:val="32"/>
        </w:numPr>
      </w:pPr>
      <w:r>
        <w:t xml:space="preserve">The group-specific DCI contains a set of UE-specific fields. While all UEs in the group monitor the group-specific DCI, any one UE only decodes its portion of the group-specific DCI. This mode of operation is </w:t>
      </w:r>
      <w:proofErr w:type="gramStart"/>
      <w:r>
        <w:t>similar to</w:t>
      </w:r>
      <w:proofErr w:type="gramEnd"/>
      <w:r>
        <w:t xml:space="preserve"> that for DCI format 2_2.</w:t>
      </w:r>
    </w:p>
    <w:p w14:paraId="61F8509E" w14:textId="77777777" w:rsidR="00D56F35" w:rsidRDefault="00D56F35" w:rsidP="00D56F35">
      <w:pPr>
        <w:rPr>
          <w:lang w:eastAsia="zh-CN"/>
        </w:rPr>
      </w:pPr>
    </w:p>
    <w:p w14:paraId="0E3996DE" w14:textId="77777777" w:rsidR="00D56F35" w:rsidRDefault="00D56F35" w:rsidP="00D56F35">
      <w:pPr>
        <w:rPr>
          <w:lang w:eastAsia="zh-CN"/>
        </w:rPr>
      </w:pPr>
      <w:r>
        <w:rPr>
          <w:lang w:eastAsia="zh-CN"/>
        </w:rPr>
        <w:t>For MTC / IoT applications, there are cases where it is possible to group UEs to monitor the same wake-up signal / group-specific DCI, since the traffic for those devices in the group could be correlated (e.g. a group of utility meters are all woken up together to report meter readings).</w:t>
      </w:r>
    </w:p>
    <w:p w14:paraId="525D717A" w14:textId="13778134" w:rsidR="00D56F35" w:rsidRDefault="00D56F35" w:rsidP="00D56F35">
      <w:pPr>
        <w:rPr>
          <w:lang w:eastAsia="zh-CN"/>
        </w:rPr>
      </w:pPr>
      <w:r>
        <w:rPr>
          <w:lang w:eastAsia="zh-CN"/>
        </w:rPr>
        <w:t xml:space="preserve">For </w:t>
      </w:r>
      <w:proofErr w:type="spellStart"/>
      <w:r>
        <w:rPr>
          <w:lang w:eastAsia="zh-CN"/>
        </w:rPr>
        <w:t>eMBB</w:t>
      </w:r>
      <w:proofErr w:type="spellEnd"/>
      <w:r>
        <w:rPr>
          <w:lang w:eastAsia="zh-CN"/>
        </w:rPr>
        <w:t xml:space="preserve"> applications the traffic is more </w:t>
      </w:r>
      <w:proofErr w:type="gramStart"/>
      <w:r>
        <w:rPr>
          <w:lang w:eastAsia="zh-CN"/>
        </w:rPr>
        <w:t>diverse</w:t>
      </w:r>
      <w:proofErr w:type="gramEnd"/>
      <w:r>
        <w:rPr>
          <w:lang w:eastAsia="zh-CN"/>
        </w:rPr>
        <w:t xml:space="preserve"> and it is unclear whether it is possible to group UEs such that all UEs within the group are activated by that group-specific DCI. </w:t>
      </w:r>
      <w:r w:rsidR="001C0927">
        <w:rPr>
          <w:lang w:eastAsia="zh-CN"/>
        </w:rPr>
        <w:t xml:space="preserve">If the </w:t>
      </w:r>
      <w:proofErr w:type="spellStart"/>
      <w:r w:rsidR="001C0927">
        <w:rPr>
          <w:lang w:eastAsia="zh-CN"/>
        </w:rPr>
        <w:t>gNB</w:t>
      </w:r>
      <w:proofErr w:type="spellEnd"/>
      <w:r w:rsidR="001C0927">
        <w:rPr>
          <w:lang w:eastAsia="zh-CN"/>
        </w:rPr>
        <w:t xml:space="preserve"> wants to activate more than one UE based on a single bit within a DCI, the </w:t>
      </w:r>
      <w:proofErr w:type="spellStart"/>
      <w:r w:rsidR="001C0927">
        <w:rPr>
          <w:lang w:eastAsia="zh-CN"/>
        </w:rPr>
        <w:t>gNB</w:t>
      </w:r>
      <w:proofErr w:type="spellEnd"/>
      <w:r w:rsidR="001C0927">
        <w:rPr>
          <w:lang w:eastAsia="zh-CN"/>
        </w:rPr>
        <w:t xml:space="preserve"> can UE-specifically </w:t>
      </w:r>
      <w:r w:rsidR="003C5C6D">
        <w:rPr>
          <w:lang w:eastAsia="zh-CN"/>
        </w:rPr>
        <w:t xml:space="preserve">configure </w:t>
      </w:r>
      <w:r w:rsidR="001C0927">
        <w:rPr>
          <w:lang w:eastAsia="zh-CN"/>
        </w:rPr>
        <w:t>two UEs to monitor the same single bit</w:t>
      </w:r>
      <w:r w:rsidR="003C5C6D">
        <w:rPr>
          <w:lang w:eastAsia="zh-CN"/>
        </w:rPr>
        <w:t xml:space="preserve"> within a DCI</w:t>
      </w:r>
      <w:r w:rsidR="001C0927">
        <w:rPr>
          <w:lang w:eastAsia="zh-CN"/>
        </w:rPr>
        <w:t xml:space="preserve">. In this case, it is up to </w:t>
      </w:r>
      <w:proofErr w:type="spellStart"/>
      <w:r w:rsidR="001C0927">
        <w:rPr>
          <w:lang w:eastAsia="zh-CN"/>
        </w:rPr>
        <w:t>gNB</w:t>
      </w:r>
      <w:proofErr w:type="spellEnd"/>
      <w:r w:rsidR="001C0927">
        <w:rPr>
          <w:lang w:eastAsia="zh-CN"/>
        </w:rPr>
        <w:t xml:space="preserve"> implementation whether single bits within a DCI act in a group-specific or UE-specific manner. </w:t>
      </w:r>
      <w:r>
        <w:rPr>
          <w:lang w:eastAsia="zh-CN"/>
        </w:rPr>
        <w:t>Hence it is preferable that the group-specific DCI carries a set of UE-specific fields, in the manner of DCI format 2_2.</w:t>
      </w:r>
    </w:p>
    <w:p w14:paraId="65D74350" w14:textId="408B1D37" w:rsidR="00D56F35" w:rsidRDefault="00D56F35" w:rsidP="00D56F35">
      <w:pPr>
        <w:rPr>
          <w:b/>
        </w:rPr>
      </w:pPr>
      <w:r w:rsidRPr="002D17F4">
        <w:rPr>
          <w:b/>
        </w:rPr>
        <w:t xml:space="preserve">Proposal </w:t>
      </w:r>
      <w:r w:rsidR="003C5C6D">
        <w:rPr>
          <w:b/>
        </w:rPr>
        <w:t>3</w:t>
      </w:r>
      <w:r w:rsidRPr="002D17F4">
        <w:rPr>
          <w:b/>
        </w:rPr>
        <w:t>: The group</w:t>
      </w:r>
      <w:r>
        <w:rPr>
          <w:b/>
        </w:rPr>
        <w:t>-specific DCI for power saving operates with a set of UE-specific fields, in the manner of DCI format 2_2.</w:t>
      </w:r>
    </w:p>
    <w:p w14:paraId="4210F9B9" w14:textId="77777777" w:rsidR="004C6A36" w:rsidRDefault="004C6A36" w:rsidP="003B1CED">
      <w:pPr>
        <w:rPr>
          <w:lang w:eastAsia="zh-CN"/>
        </w:rPr>
      </w:pPr>
    </w:p>
    <w:p w14:paraId="3F884001" w14:textId="31FEF302" w:rsidR="003B1CED" w:rsidRDefault="003B1CED" w:rsidP="003B1CED">
      <w:pPr>
        <w:pStyle w:val="Heading1"/>
        <w:rPr>
          <w:lang w:eastAsia="zh-CN"/>
        </w:rPr>
      </w:pPr>
      <w:r>
        <w:rPr>
          <w:lang w:eastAsia="zh-CN"/>
        </w:rPr>
        <w:t>Dedicated BWP for PS-PDCCH</w:t>
      </w:r>
      <w:r w:rsidR="006F6B7B">
        <w:rPr>
          <w:lang w:eastAsia="zh-CN"/>
        </w:rPr>
        <w:t xml:space="preserve"> </w:t>
      </w:r>
    </w:p>
    <w:p w14:paraId="414BDAF0" w14:textId="7FFC8C98" w:rsidR="00316C97" w:rsidRDefault="00316C97" w:rsidP="00316C97">
      <w:pPr>
        <w:overflowPunct w:val="0"/>
        <w:snapToGrid/>
        <w:spacing w:after="0"/>
        <w:textAlignment w:val="baseline"/>
        <w:rPr>
          <w:bCs/>
        </w:rPr>
      </w:pPr>
      <w:r w:rsidRPr="004E6843">
        <w:rPr>
          <w:bCs/>
        </w:rPr>
        <w:t>In RAN1#</w:t>
      </w:r>
      <w:r>
        <w:rPr>
          <w:bCs/>
        </w:rPr>
        <w:t>97</w:t>
      </w:r>
      <w:r w:rsidRPr="004E6843">
        <w:rPr>
          <w:bCs/>
        </w:rPr>
        <w:t xml:space="preserve"> </w:t>
      </w:r>
      <w:r>
        <w:rPr>
          <w:bCs/>
        </w:rPr>
        <w:t>the following has been agreed related to CORESET and BWP for the PS-PDCCH.</w:t>
      </w:r>
    </w:p>
    <w:p w14:paraId="161B129D" w14:textId="77777777" w:rsidR="00316C97" w:rsidRDefault="00316C97" w:rsidP="00316C97"/>
    <w:p w14:paraId="27A5DA51" w14:textId="77777777" w:rsidR="00316C97" w:rsidRPr="00AA6ABB" w:rsidRDefault="00316C97" w:rsidP="00316C97">
      <w:pPr>
        <w:rPr>
          <w:color w:val="2F5496" w:themeColor="accent5" w:themeShade="BF"/>
        </w:rPr>
      </w:pPr>
      <w:r w:rsidRPr="00AA6ABB">
        <w:rPr>
          <w:color w:val="2F5496" w:themeColor="accent5" w:themeShade="BF"/>
          <w:highlight w:val="green"/>
        </w:rPr>
        <w:t>Agreements</w:t>
      </w:r>
      <w:r w:rsidRPr="00AA6ABB">
        <w:rPr>
          <w:color w:val="2F5496" w:themeColor="accent5" w:themeShade="BF"/>
        </w:rPr>
        <w:t>:</w:t>
      </w:r>
    </w:p>
    <w:p w14:paraId="20B521A1" w14:textId="77777777" w:rsidR="00316C97" w:rsidRPr="00AA6ABB" w:rsidRDefault="00316C97" w:rsidP="00316C97">
      <w:pPr>
        <w:numPr>
          <w:ilvl w:val="0"/>
          <w:numId w:val="22"/>
        </w:numPr>
        <w:autoSpaceDE/>
        <w:autoSpaceDN/>
        <w:adjustRightInd/>
        <w:snapToGrid/>
        <w:spacing w:after="0"/>
        <w:rPr>
          <w:color w:val="2F5496" w:themeColor="accent5" w:themeShade="BF"/>
        </w:rPr>
      </w:pPr>
      <w:r w:rsidRPr="00AA6ABB">
        <w:rPr>
          <w:color w:val="2F5496" w:themeColor="accent5" w:themeShade="BF"/>
        </w:rPr>
        <w:t xml:space="preserve">The CORESET for the PDCCH-based power saving signal/channel outside Active Time can be configured to index to at least one of the CORESET(S) configured for other PDCCH monitoring </w:t>
      </w:r>
    </w:p>
    <w:p w14:paraId="5FD7ECE9" w14:textId="77777777" w:rsidR="00316C97" w:rsidRPr="00AA6ABB" w:rsidRDefault="00316C97" w:rsidP="00316C97">
      <w:pPr>
        <w:numPr>
          <w:ilvl w:val="1"/>
          <w:numId w:val="22"/>
        </w:numPr>
        <w:autoSpaceDE/>
        <w:autoSpaceDN/>
        <w:adjustRightInd/>
        <w:snapToGrid/>
        <w:spacing w:after="0"/>
        <w:rPr>
          <w:color w:val="2F5496" w:themeColor="accent5" w:themeShade="BF"/>
        </w:rPr>
      </w:pPr>
      <w:r w:rsidRPr="00AA6ABB">
        <w:rPr>
          <w:color w:val="2F5496" w:themeColor="accent5" w:themeShade="BF"/>
        </w:rPr>
        <w:lastRenderedPageBreak/>
        <w:t xml:space="preserve">FFS whether the indexed CORESET can be exclusively used by the PDCCH-based power saving signal/channel (i.e., not be used for other PDCCH monitoring) </w:t>
      </w:r>
    </w:p>
    <w:p w14:paraId="79A89529" w14:textId="77777777" w:rsidR="00316C97" w:rsidRPr="00AA6ABB" w:rsidRDefault="00316C97" w:rsidP="00316C97">
      <w:pPr>
        <w:numPr>
          <w:ilvl w:val="1"/>
          <w:numId w:val="22"/>
        </w:numPr>
        <w:autoSpaceDE/>
        <w:autoSpaceDN/>
        <w:adjustRightInd/>
        <w:snapToGrid/>
        <w:spacing w:after="0"/>
        <w:rPr>
          <w:color w:val="2F5496" w:themeColor="accent5" w:themeShade="BF"/>
        </w:rPr>
      </w:pPr>
      <w:r w:rsidRPr="00AA6ABB">
        <w:rPr>
          <w:color w:val="2F5496" w:themeColor="accent5" w:themeShade="BF"/>
        </w:rPr>
        <w:t xml:space="preserve">FFS </w:t>
      </w:r>
      <w:proofErr w:type="gramStart"/>
      <w:r w:rsidRPr="00AA6ABB">
        <w:rPr>
          <w:color w:val="2F5496" w:themeColor="accent5" w:themeShade="BF"/>
        </w:rPr>
        <w:t>whether or not</w:t>
      </w:r>
      <w:proofErr w:type="gramEnd"/>
      <w:r w:rsidRPr="00AA6ABB">
        <w:rPr>
          <w:color w:val="2F5496" w:themeColor="accent5" w:themeShade="BF"/>
        </w:rPr>
        <w:t xml:space="preserve"> to increase the number of CORESETs relative to that in Rel-15</w:t>
      </w:r>
    </w:p>
    <w:p w14:paraId="536F4306" w14:textId="77777777" w:rsidR="00316C97" w:rsidRPr="00AA6ABB" w:rsidRDefault="00316C97" w:rsidP="00316C97">
      <w:pPr>
        <w:numPr>
          <w:ilvl w:val="1"/>
          <w:numId w:val="22"/>
        </w:numPr>
        <w:autoSpaceDE/>
        <w:autoSpaceDN/>
        <w:adjustRightInd/>
        <w:snapToGrid/>
        <w:spacing w:after="0"/>
        <w:rPr>
          <w:color w:val="2F5496" w:themeColor="accent5" w:themeShade="BF"/>
        </w:rPr>
      </w:pPr>
      <w:r w:rsidRPr="00AA6ABB">
        <w:rPr>
          <w:color w:val="2F5496" w:themeColor="accent5" w:themeShade="BF"/>
        </w:rPr>
        <w:t xml:space="preserve">FFS </w:t>
      </w:r>
      <w:proofErr w:type="gramStart"/>
      <w:r w:rsidRPr="00AA6ABB">
        <w:rPr>
          <w:color w:val="2F5496" w:themeColor="accent5" w:themeShade="BF"/>
        </w:rPr>
        <w:t>whether or not</w:t>
      </w:r>
      <w:proofErr w:type="gramEnd"/>
      <w:r w:rsidRPr="00AA6ABB">
        <w:rPr>
          <w:color w:val="2F5496" w:themeColor="accent5" w:themeShade="BF"/>
        </w:rPr>
        <w:t xml:space="preserve"> a BWP is dedicated for PDCCH-based power saving signal/channel</w:t>
      </w:r>
    </w:p>
    <w:p w14:paraId="6E6B2434" w14:textId="77777777" w:rsidR="00316C97" w:rsidRPr="00AA6ABB" w:rsidRDefault="00316C97" w:rsidP="00316C97">
      <w:pPr>
        <w:autoSpaceDE/>
        <w:autoSpaceDN/>
        <w:adjustRightInd/>
        <w:snapToGrid/>
        <w:spacing w:after="0"/>
      </w:pPr>
    </w:p>
    <w:p w14:paraId="1F58D5BB" w14:textId="77777777" w:rsidR="00316C97" w:rsidRDefault="00316C97" w:rsidP="00316C97">
      <w:pPr>
        <w:autoSpaceDE/>
        <w:autoSpaceDN/>
        <w:adjustRightInd/>
        <w:snapToGrid/>
        <w:spacing w:after="0"/>
      </w:pPr>
    </w:p>
    <w:p w14:paraId="2E0C1DB5" w14:textId="77777777" w:rsidR="00316C97" w:rsidRDefault="00316C97" w:rsidP="00316C97">
      <w:pPr>
        <w:autoSpaceDE/>
        <w:autoSpaceDN/>
        <w:adjustRightInd/>
        <w:snapToGrid/>
        <w:spacing w:after="0"/>
      </w:pPr>
      <w:r>
        <w:t xml:space="preserve">The </w:t>
      </w:r>
      <w:r w:rsidRPr="00AA6ABB">
        <w:t>us</w:t>
      </w:r>
      <w:r>
        <w:t>e</w:t>
      </w:r>
      <w:r w:rsidRPr="00AA6ABB">
        <w:t xml:space="preserve"> </w:t>
      </w:r>
      <w:r>
        <w:t xml:space="preserve">of </w:t>
      </w:r>
      <w:r w:rsidRPr="00AA6ABB">
        <w:t>a dedicated BWP for PDCCH-based power saving signal/channel is still under discussion.</w:t>
      </w:r>
      <w:r>
        <w:t xml:space="preserve"> In this section we further elaborate on these aspects.</w:t>
      </w:r>
    </w:p>
    <w:p w14:paraId="02C5747D" w14:textId="327D5A1A" w:rsidR="003B1CED" w:rsidRDefault="003B1CED" w:rsidP="003B1CED">
      <w:pPr>
        <w:rPr>
          <w:lang w:eastAsia="zh-CN"/>
        </w:rPr>
      </w:pPr>
    </w:p>
    <w:p w14:paraId="40904446" w14:textId="0819AB26" w:rsidR="00466682" w:rsidRPr="00AA6ABB" w:rsidRDefault="00466682" w:rsidP="00466682">
      <w:r w:rsidRPr="00231504">
        <w:t>In legacy NR</w:t>
      </w:r>
      <w:r>
        <w:t xml:space="preserve"> release 15</w:t>
      </w:r>
      <w:r w:rsidRPr="00231504">
        <w:t xml:space="preserve">, a UE can be configured with 4 DL BWP configurations. These DL BWPs are UE-specific and there is only one active DL BWP. </w:t>
      </w:r>
      <w:r>
        <w:t>T</w:t>
      </w:r>
      <w:r w:rsidRPr="00AA6ABB">
        <w:t xml:space="preserve">he default bandwidth part is </w:t>
      </w:r>
      <w:r>
        <w:t>the active BWP</w:t>
      </w:r>
      <w:r w:rsidRPr="00AA6ABB">
        <w:t xml:space="preserve"> when the UE is </w:t>
      </w:r>
      <w:r w:rsidR="003327C0">
        <w:t>operating outside the active time</w:t>
      </w:r>
      <w:r w:rsidRPr="00AA6ABB">
        <w:t xml:space="preserve">. When </w:t>
      </w:r>
      <w:r w:rsidR="003327C0">
        <w:t>inside the active time,</w:t>
      </w:r>
      <w:r w:rsidRPr="00AA6ABB">
        <w:t xml:space="preserve"> the </w:t>
      </w:r>
      <w:proofErr w:type="spellStart"/>
      <w:r>
        <w:t>gNB</w:t>
      </w:r>
      <w:proofErr w:type="spellEnd"/>
      <w:r>
        <w:t xml:space="preserve"> can switch the UE </w:t>
      </w:r>
      <w:r w:rsidRPr="00AA6ABB">
        <w:t xml:space="preserve">to </w:t>
      </w:r>
      <w:r w:rsidR="003327C0">
        <w:t xml:space="preserve">a </w:t>
      </w:r>
      <w:r w:rsidRPr="00AA6ABB">
        <w:t>different BWP depending on the payload size and traffic. The above configuration available in NR Release 15 is, however, sub-optimal if the purpose is to allow power saving using lower-power receivers</w:t>
      </w:r>
      <w:r>
        <w:t xml:space="preserve"> in the UE</w:t>
      </w:r>
      <w:r w:rsidRPr="00AA6ABB">
        <w:t>. The BWP in NR is so</w:t>
      </w:r>
      <w:r w:rsidR="003327C0">
        <w:t>-</w:t>
      </w:r>
      <w:r w:rsidRPr="00AA6ABB">
        <w:t xml:space="preserve">far designed to carry both control and/or </w:t>
      </w:r>
      <w:r w:rsidR="00553115" w:rsidRPr="00AA6ABB">
        <w:t>data</w:t>
      </w:r>
      <w:r w:rsidR="00553115">
        <w:t xml:space="preserve"> and</w:t>
      </w:r>
      <w:r>
        <w:t xml:space="preserve"> would for a low power receiver be larger than </w:t>
      </w:r>
      <w:r w:rsidR="00553115">
        <w:t>necessary</w:t>
      </w:r>
      <w:r>
        <w:t>, reducing the possibilities for UE power consumption savings</w:t>
      </w:r>
      <w:r w:rsidRPr="00AA6ABB">
        <w:t>.</w:t>
      </w:r>
    </w:p>
    <w:p w14:paraId="7997F802" w14:textId="15DCAC80" w:rsidR="00466682" w:rsidRPr="00AA6ABB" w:rsidRDefault="00466682" w:rsidP="00466682">
      <w:r w:rsidRPr="00AA6ABB">
        <w:t xml:space="preserve">Accommodating a power saving signal/channel in a large bandwidth or requiring a receiver to monitor a large bandwidth, through configured CORESET or search space, results in high power consumption, making the expected power saving from power saving signal/channel limited. We propose to include a new bandwidth </w:t>
      </w:r>
      <w:r w:rsidR="003327C0">
        <w:t xml:space="preserve">part </w:t>
      </w:r>
      <w:r w:rsidRPr="00AA6ABB">
        <w:t>to NR, a so-called low-power bandwidth</w:t>
      </w:r>
      <w:r w:rsidR="003327C0">
        <w:t xml:space="preserve"> part</w:t>
      </w:r>
      <w:r w:rsidRPr="00AA6ABB">
        <w:t xml:space="preserve">. This low-power bandwidth </w:t>
      </w:r>
      <w:r w:rsidR="003327C0">
        <w:t xml:space="preserve">part </w:t>
      </w:r>
      <w:r w:rsidRPr="00AA6ABB">
        <w:t xml:space="preserve">is designed to only contain </w:t>
      </w:r>
      <w:r w:rsidR="003327C0">
        <w:t xml:space="preserve">a </w:t>
      </w:r>
      <w:r w:rsidRPr="00AA6ABB">
        <w:t xml:space="preserve">power saving signal/channel and the UE only needs to monitor the channel for possible communication at </w:t>
      </w:r>
      <w:r w:rsidR="003327C0">
        <w:t>in the</w:t>
      </w:r>
      <w:r w:rsidRPr="00AA6ABB">
        <w:t xml:space="preserve"> </w:t>
      </w:r>
      <w:r>
        <w:t xml:space="preserve">limited </w:t>
      </w:r>
      <w:r w:rsidRPr="00AA6ABB">
        <w:t>bandwidth</w:t>
      </w:r>
      <w:r w:rsidR="003327C0">
        <w:t xml:space="preserve"> of this low-power bandwidth part</w:t>
      </w:r>
      <w:r w:rsidRPr="00AA6ABB">
        <w:t xml:space="preserve">.  </w:t>
      </w:r>
    </w:p>
    <w:p w14:paraId="561268F9" w14:textId="77777777" w:rsidR="00466682" w:rsidRPr="00AA6ABB" w:rsidRDefault="00466682" w:rsidP="00466682"/>
    <w:p w14:paraId="1B52093A" w14:textId="2C5BCD09" w:rsidR="00466682" w:rsidRPr="00AA6ABB" w:rsidRDefault="00466682" w:rsidP="00466682">
      <w:pPr>
        <w:autoSpaceDE/>
        <w:autoSpaceDN/>
        <w:adjustRightInd/>
        <w:snapToGrid/>
        <w:spacing w:after="0"/>
      </w:pPr>
      <w:r w:rsidRPr="003327C0">
        <w:rPr>
          <w:b/>
        </w:rPr>
        <w:t xml:space="preserve">Observation </w:t>
      </w:r>
      <w:r w:rsidR="003327C0">
        <w:rPr>
          <w:b/>
        </w:rPr>
        <w:t>5</w:t>
      </w:r>
      <w:r w:rsidRPr="003327C0">
        <w:rPr>
          <w:b/>
        </w:rPr>
        <w:t xml:space="preserve"> - Associating a dedicated BWP, potentially limiting search-space and CORESET, allows to only power up a certain part of the circuitry and fully power up to the receiver for other PDCCH monitoring only during </w:t>
      </w:r>
      <w:r w:rsidR="003327C0" w:rsidRPr="003327C0">
        <w:rPr>
          <w:b/>
        </w:rPr>
        <w:t>the ON</w:t>
      </w:r>
      <w:r w:rsidRPr="003327C0">
        <w:rPr>
          <w:b/>
        </w:rPr>
        <w:t xml:space="preserve"> duration when indicated by the power saving signal/channel</w:t>
      </w:r>
      <w:r w:rsidRPr="00AA6ABB">
        <w:t xml:space="preserve">. </w:t>
      </w:r>
    </w:p>
    <w:p w14:paraId="3538B7B5" w14:textId="77777777" w:rsidR="00466682" w:rsidRPr="00AA6ABB" w:rsidRDefault="00466682" w:rsidP="00466682"/>
    <w:p w14:paraId="5BEC7916" w14:textId="15D43B65" w:rsidR="00466682" w:rsidRPr="00AA6ABB" w:rsidRDefault="00466682" w:rsidP="00466682">
      <w:pPr>
        <w:autoSpaceDE/>
        <w:autoSpaceDN/>
        <w:adjustRightInd/>
        <w:snapToGrid/>
        <w:spacing w:after="0"/>
        <w:jc w:val="left"/>
      </w:pPr>
      <w:r w:rsidRPr="003327C0">
        <w:rPr>
          <w:b/>
        </w:rPr>
        <w:t xml:space="preserve">Proposal </w:t>
      </w:r>
      <w:r w:rsidR="003327C0">
        <w:rPr>
          <w:b/>
        </w:rPr>
        <w:t>4</w:t>
      </w:r>
      <w:r w:rsidRPr="003327C0">
        <w:rPr>
          <w:b/>
        </w:rPr>
        <w:t xml:space="preserve"> </w:t>
      </w:r>
      <w:r w:rsidR="00553115" w:rsidRPr="003327C0">
        <w:rPr>
          <w:b/>
        </w:rPr>
        <w:t>- Support</w:t>
      </w:r>
      <w:r w:rsidRPr="003327C0">
        <w:rPr>
          <w:b/>
        </w:rPr>
        <w:t xml:space="preserve"> using a dedicated BWP for PDCCH-based power saving signal/channel</w:t>
      </w:r>
      <w:r w:rsidRPr="00AA6ABB">
        <w:t xml:space="preserve">. </w:t>
      </w:r>
    </w:p>
    <w:p w14:paraId="06732A75" w14:textId="1524F110" w:rsidR="00104A15" w:rsidRDefault="00104A15" w:rsidP="00954B20">
      <w:pPr>
        <w:rPr>
          <w:lang w:eastAsia="zh-CN"/>
        </w:rPr>
      </w:pPr>
    </w:p>
    <w:p w14:paraId="67B5C73F" w14:textId="77777777" w:rsidR="00954B20" w:rsidRPr="00F765D7" w:rsidRDefault="00954B20" w:rsidP="00BE0768">
      <w:pPr>
        <w:pStyle w:val="ListParagraph"/>
        <w:spacing w:after="120"/>
        <w:ind w:left="0"/>
        <w:rPr>
          <w:rFonts w:ascii="Times New Roman" w:eastAsia="MS Mincho" w:hAnsi="Times New Roman" w:cs="Times New Roman"/>
          <w:color w:val="000000" w:themeColor="text1"/>
          <w:sz w:val="22"/>
          <w:szCs w:val="22"/>
          <w:lang w:eastAsia="ja-JP"/>
        </w:rPr>
      </w:pPr>
    </w:p>
    <w:p w14:paraId="427FB771" w14:textId="717C9597" w:rsidR="004246DC" w:rsidRDefault="00104A15" w:rsidP="004246DC">
      <w:pPr>
        <w:pStyle w:val="Heading1"/>
        <w:jc w:val="left"/>
        <w:rPr>
          <w:color w:val="000000" w:themeColor="text1"/>
          <w:lang w:eastAsia="zh-CN"/>
        </w:rPr>
      </w:pPr>
      <w:r>
        <w:rPr>
          <w:color w:val="000000" w:themeColor="text1"/>
          <w:lang w:eastAsia="zh-CN"/>
        </w:rPr>
        <w:t>Summary of Proposals and Observations</w:t>
      </w:r>
    </w:p>
    <w:p w14:paraId="730890DC" w14:textId="794E04A1" w:rsidR="00D14349" w:rsidRDefault="00104A15" w:rsidP="004246DC">
      <w:pPr>
        <w:rPr>
          <w:rFonts w:eastAsia="Times New Roman"/>
          <w:color w:val="000000"/>
        </w:rPr>
      </w:pPr>
      <w:r>
        <w:rPr>
          <w:rFonts w:eastAsia="Times New Roman"/>
          <w:color w:val="000000"/>
        </w:rPr>
        <w:t xml:space="preserve">This document has considered </w:t>
      </w:r>
      <w:r w:rsidR="006F73E6">
        <w:rPr>
          <w:rFonts w:eastAsia="Times New Roman"/>
          <w:color w:val="000000"/>
        </w:rPr>
        <w:t>the design of the PDCCH-based power saving signal channel.</w:t>
      </w:r>
    </w:p>
    <w:p w14:paraId="6CDBEDC2" w14:textId="5E977279" w:rsidR="006F73E6" w:rsidRDefault="006F73E6" w:rsidP="004246DC">
      <w:pPr>
        <w:rPr>
          <w:rFonts w:eastAsia="MS Mincho"/>
          <w:color w:val="000000" w:themeColor="text1"/>
          <w:lang w:eastAsia="ja-JP"/>
        </w:rPr>
      </w:pPr>
      <w:r>
        <w:rPr>
          <w:rFonts w:eastAsia="MS Mincho"/>
          <w:color w:val="000000" w:themeColor="text1"/>
          <w:lang w:eastAsia="ja-JP"/>
        </w:rPr>
        <w:t>The following observations are made:</w:t>
      </w:r>
    </w:p>
    <w:p w14:paraId="57D3EF52" w14:textId="77777777" w:rsidR="003327C0" w:rsidRDefault="003327C0" w:rsidP="003327C0">
      <w:pPr>
        <w:spacing w:after="240"/>
        <w:rPr>
          <w:lang w:val="en-GB"/>
        </w:rPr>
      </w:pPr>
      <w:r w:rsidRPr="00957DFD">
        <w:rPr>
          <w:b/>
          <w:lang w:val="en-GB"/>
        </w:rPr>
        <w:t xml:space="preserve">Observation </w:t>
      </w:r>
      <w:r>
        <w:rPr>
          <w:b/>
          <w:lang w:val="en-GB"/>
        </w:rPr>
        <w:t>1</w:t>
      </w:r>
      <w:r w:rsidRPr="00957DFD">
        <w:rPr>
          <w:b/>
          <w:lang w:val="en-GB"/>
        </w:rPr>
        <w:t>: The power adaptation schemes that are to be considered in Release-16 are (1) wake-up from outside active time via PS-PDCCH, (2) cross-slot scheduling and (3) MIMO layer adaptation</w:t>
      </w:r>
      <w:r>
        <w:rPr>
          <w:lang w:val="en-GB"/>
        </w:rPr>
        <w:t>.</w:t>
      </w:r>
    </w:p>
    <w:p w14:paraId="6CD68A35" w14:textId="77777777" w:rsidR="003327C0" w:rsidRDefault="003327C0" w:rsidP="003327C0">
      <w:pPr>
        <w:spacing w:after="240"/>
        <w:rPr>
          <w:lang w:val="en-GB"/>
        </w:rPr>
      </w:pPr>
      <w:r w:rsidRPr="000A32BD">
        <w:rPr>
          <w:b/>
          <w:lang w:val="en-GB"/>
        </w:rPr>
        <w:t xml:space="preserve">Observation </w:t>
      </w:r>
      <w:r>
        <w:rPr>
          <w:b/>
          <w:lang w:val="en-GB"/>
        </w:rPr>
        <w:t>2</w:t>
      </w:r>
      <w:r w:rsidRPr="000A32BD">
        <w:rPr>
          <w:b/>
          <w:lang w:val="en-GB"/>
        </w:rPr>
        <w:t>: Wake-up signalling outside the active time requires use of a PS-PDCCH. Cross-slot scheduling can either be controlled implicitly through a scheduling DCI or (FFS) explicitly via a PS-PDCCH non-scheduling DCI. MIMO layer adaptation can be controlled through the BWP framework</w:t>
      </w:r>
      <w:r>
        <w:rPr>
          <w:lang w:val="en-GB"/>
        </w:rPr>
        <w:t>.</w:t>
      </w:r>
    </w:p>
    <w:p w14:paraId="1A2E51A6" w14:textId="77777777" w:rsidR="003327C0" w:rsidRDefault="003327C0" w:rsidP="003327C0">
      <w:pPr>
        <w:rPr>
          <w:lang w:eastAsia="zh-CN"/>
        </w:rPr>
      </w:pPr>
      <w:r w:rsidRPr="004317E0">
        <w:rPr>
          <w:b/>
          <w:lang w:eastAsia="zh-CN"/>
        </w:rPr>
        <w:t xml:space="preserve">Observation </w:t>
      </w:r>
      <w:r>
        <w:rPr>
          <w:b/>
          <w:lang w:eastAsia="zh-CN"/>
        </w:rPr>
        <w:t>3</w:t>
      </w:r>
      <w:r w:rsidRPr="004317E0">
        <w:rPr>
          <w:b/>
          <w:lang w:eastAsia="zh-CN"/>
        </w:rPr>
        <w:t xml:space="preserve">: To ensure that the </w:t>
      </w:r>
      <w:proofErr w:type="spellStart"/>
      <w:r w:rsidRPr="004317E0">
        <w:rPr>
          <w:b/>
          <w:lang w:eastAsia="zh-CN"/>
        </w:rPr>
        <w:t>gNB</w:t>
      </w:r>
      <w:proofErr w:type="spellEnd"/>
      <w:r w:rsidRPr="004317E0">
        <w:rPr>
          <w:b/>
          <w:lang w:eastAsia="zh-CN"/>
        </w:rPr>
        <w:t xml:space="preserve"> and UE remain in synchronization regarding UE power saving state, the UE should respond to PS-PDCCH with a PUCCH when PS-PDCCH affects downlink operation</w:t>
      </w:r>
      <w:r>
        <w:rPr>
          <w:lang w:eastAsia="zh-CN"/>
        </w:rPr>
        <w:t>.</w:t>
      </w:r>
    </w:p>
    <w:p w14:paraId="3EFB1A38" w14:textId="522467C3" w:rsidR="003327C0" w:rsidRDefault="003327C0" w:rsidP="003327C0">
      <w:pPr>
        <w:rPr>
          <w:lang w:eastAsia="zh-CN"/>
        </w:rPr>
      </w:pPr>
      <w:r w:rsidRPr="004317E0">
        <w:rPr>
          <w:b/>
          <w:lang w:eastAsia="zh-CN"/>
        </w:rPr>
        <w:t xml:space="preserve">Observation </w:t>
      </w:r>
      <w:r>
        <w:rPr>
          <w:b/>
          <w:lang w:eastAsia="zh-CN"/>
        </w:rPr>
        <w:t>4</w:t>
      </w:r>
      <w:r w:rsidRPr="004317E0">
        <w:rPr>
          <w:b/>
          <w:lang w:eastAsia="zh-CN"/>
        </w:rPr>
        <w:t xml:space="preserve">: To ensure that the </w:t>
      </w:r>
      <w:proofErr w:type="spellStart"/>
      <w:r w:rsidRPr="004317E0">
        <w:rPr>
          <w:b/>
          <w:lang w:eastAsia="zh-CN"/>
        </w:rPr>
        <w:t>gNB</w:t>
      </w:r>
      <w:proofErr w:type="spellEnd"/>
      <w:r w:rsidRPr="004317E0">
        <w:rPr>
          <w:b/>
          <w:lang w:eastAsia="zh-CN"/>
        </w:rPr>
        <w:t xml:space="preserve"> and UE remain in synchronization </w:t>
      </w:r>
      <w:r>
        <w:rPr>
          <w:b/>
          <w:lang w:eastAsia="zh-CN"/>
        </w:rPr>
        <w:t xml:space="preserve">if the </w:t>
      </w:r>
      <w:proofErr w:type="spellStart"/>
      <w:r>
        <w:rPr>
          <w:b/>
          <w:lang w:eastAsia="zh-CN"/>
        </w:rPr>
        <w:t>gNB</w:t>
      </w:r>
      <w:proofErr w:type="spellEnd"/>
      <w:r>
        <w:rPr>
          <w:b/>
          <w:lang w:eastAsia="zh-CN"/>
        </w:rPr>
        <w:t xml:space="preserve"> does not receive PUSCH in response to a PS-PDCCH, the </w:t>
      </w:r>
      <w:proofErr w:type="spellStart"/>
      <w:r>
        <w:rPr>
          <w:b/>
          <w:lang w:eastAsia="zh-CN"/>
        </w:rPr>
        <w:t>gNB</w:t>
      </w:r>
      <w:proofErr w:type="spellEnd"/>
      <w:r>
        <w:rPr>
          <w:b/>
          <w:lang w:eastAsia="zh-CN"/>
        </w:rPr>
        <w:t xml:space="preserve"> should assume that the UE did not receive the PS-PDCCH</w:t>
      </w:r>
      <w:r>
        <w:rPr>
          <w:lang w:eastAsia="zh-CN"/>
        </w:rPr>
        <w:t>.</w:t>
      </w:r>
    </w:p>
    <w:p w14:paraId="70ACC304" w14:textId="77777777" w:rsidR="003327C0" w:rsidRPr="00AA6ABB" w:rsidRDefault="003327C0" w:rsidP="003327C0">
      <w:pPr>
        <w:autoSpaceDE/>
        <w:autoSpaceDN/>
        <w:adjustRightInd/>
        <w:snapToGrid/>
        <w:spacing w:after="0"/>
      </w:pPr>
      <w:r w:rsidRPr="003327C0">
        <w:rPr>
          <w:b/>
        </w:rPr>
        <w:lastRenderedPageBreak/>
        <w:t xml:space="preserve">Observation </w:t>
      </w:r>
      <w:r>
        <w:rPr>
          <w:b/>
        </w:rPr>
        <w:t>5</w:t>
      </w:r>
      <w:r w:rsidRPr="003327C0">
        <w:rPr>
          <w:b/>
        </w:rPr>
        <w:t xml:space="preserve"> - Associating a dedicated BWP, potentially limiting search-space and CORESET, allows to only power up a certain part of the circuitry and fully power up to the receiver for other PDCCH monitoring only during the ON duration when indicated by the power saving signal/channel</w:t>
      </w:r>
      <w:r w:rsidRPr="00AA6ABB">
        <w:t xml:space="preserve">. </w:t>
      </w:r>
    </w:p>
    <w:p w14:paraId="730F75FA" w14:textId="2129E3A6" w:rsidR="006F73E6" w:rsidRPr="003327C0" w:rsidRDefault="006F73E6" w:rsidP="004246DC">
      <w:pPr>
        <w:rPr>
          <w:rFonts w:eastAsia="MS Mincho"/>
          <w:color w:val="000000" w:themeColor="text1"/>
          <w:lang w:eastAsia="ja-JP"/>
        </w:rPr>
      </w:pPr>
    </w:p>
    <w:p w14:paraId="5F0F11E6" w14:textId="56EE4E60" w:rsidR="00204904" w:rsidRDefault="00204904" w:rsidP="004246DC">
      <w:pPr>
        <w:rPr>
          <w:rFonts w:eastAsia="MS Mincho"/>
          <w:color w:val="000000" w:themeColor="text1"/>
          <w:lang w:eastAsia="ja-JP"/>
        </w:rPr>
      </w:pPr>
      <w:r>
        <w:rPr>
          <w:rFonts w:eastAsia="MS Mincho"/>
          <w:color w:val="000000" w:themeColor="text1"/>
          <w:lang w:eastAsia="ja-JP"/>
        </w:rPr>
        <w:t>The following proposals are made:</w:t>
      </w:r>
    </w:p>
    <w:p w14:paraId="4F72020F" w14:textId="77777777" w:rsidR="003327C0" w:rsidRPr="0069005D" w:rsidRDefault="003327C0" w:rsidP="003327C0">
      <w:pPr>
        <w:rPr>
          <w:b/>
          <w:lang w:eastAsia="zh-CN"/>
        </w:rPr>
      </w:pPr>
      <w:r w:rsidRPr="0069005D">
        <w:rPr>
          <w:b/>
          <w:lang w:eastAsia="zh-CN"/>
        </w:rPr>
        <w:t xml:space="preserve">Proposal </w:t>
      </w:r>
      <w:r>
        <w:rPr>
          <w:b/>
          <w:lang w:eastAsia="zh-CN"/>
        </w:rPr>
        <w:t>1</w:t>
      </w:r>
      <w:r w:rsidRPr="0069005D">
        <w:rPr>
          <w:b/>
          <w:lang w:eastAsia="zh-CN"/>
        </w:rPr>
        <w:t>: RAN1 considers implicit methods for cross-slot scheduling and MIMO layer adaptations for power saving.</w:t>
      </w:r>
    </w:p>
    <w:p w14:paraId="63C5D383" w14:textId="77777777" w:rsidR="003327C0" w:rsidRDefault="003327C0" w:rsidP="003327C0">
      <w:pPr>
        <w:rPr>
          <w:lang w:eastAsia="zh-CN"/>
        </w:rPr>
      </w:pPr>
      <w:r w:rsidRPr="0069005D">
        <w:rPr>
          <w:b/>
          <w:lang w:eastAsia="zh-CN"/>
        </w:rPr>
        <w:t xml:space="preserve">Proposal </w:t>
      </w:r>
      <w:r>
        <w:rPr>
          <w:b/>
          <w:lang w:eastAsia="zh-CN"/>
        </w:rPr>
        <w:t>2</w:t>
      </w:r>
      <w:r w:rsidRPr="0069005D">
        <w:rPr>
          <w:b/>
          <w:lang w:eastAsia="zh-CN"/>
        </w:rPr>
        <w:t>: RAN1 considers explicit methods for power saving adaptation through wake-up via a PS-PDCCH outside the active time.</w:t>
      </w:r>
      <w:r>
        <w:rPr>
          <w:lang w:eastAsia="zh-CN"/>
        </w:rPr>
        <w:t xml:space="preserve"> </w:t>
      </w:r>
    </w:p>
    <w:p w14:paraId="5486CAAD" w14:textId="77777777" w:rsidR="003327C0" w:rsidRDefault="003327C0" w:rsidP="003327C0">
      <w:pPr>
        <w:rPr>
          <w:b/>
        </w:rPr>
      </w:pPr>
      <w:r w:rsidRPr="002D17F4">
        <w:rPr>
          <w:b/>
        </w:rPr>
        <w:t xml:space="preserve">Proposal </w:t>
      </w:r>
      <w:r>
        <w:rPr>
          <w:b/>
        </w:rPr>
        <w:t>3</w:t>
      </w:r>
      <w:r w:rsidRPr="002D17F4">
        <w:rPr>
          <w:b/>
        </w:rPr>
        <w:t>: The group</w:t>
      </w:r>
      <w:r>
        <w:rPr>
          <w:b/>
        </w:rPr>
        <w:t>-specific DCI for power saving operates with a set of UE-specific fields, in the manner of DCI format 2_2.</w:t>
      </w:r>
    </w:p>
    <w:p w14:paraId="7434F11A" w14:textId="77777777" w:rsidR="003327C0" w:rsidRPr="00AA6ABB" w:rsidRDefault="003327C0" w:rsidP="003327C0">
      <w:pPr>
        <w:autoSpaceDE/>
        <w:autoSpaceDN/>
        <w:adjustRightInd/>
        <w:snapToGrid/>
        <w:spacing w:after="0"/>
        <w:jc w:val="left"/>
      </w:pPr>
      <w:r w:rsidRPr="003327C0">
        <w:rPr>
          <w:b/>
        </w:rPr>
        <w:t xml:space="preserve">Proposal </w:t>
      </w:r>
      <w:r>
        <w:rPr>
          <w:b/>
        </w:rPr>
        <w:t>4</w:t>
      </w:r>
      <w:r w:rsidRPr="003327C0">
        <w:rPr>
          <w:b/>
        </w:rPr>
        <w:t xml:space="preserve"> - Support using a dedicated BWP for PDCCH-based power saving signal/channel</w:t>
      </w:r>
      <w:r w:rsidRPr="00AA6ABB">
        <w:t xml:space="preserve">. </w:t>
      </w:r>
    </w:p>
    <w:p w14:paraId="4D1DEC72" w14:textId="3823A561" w:rsidR="00606A20" w:rsidRDefault="00606A20" w:rsidP="00606A20">
      <w:pPr>
        <w:rPr>
          <w:rFonts w:eastAsia="MS Mincho"/>
        </w:rPr>
      </w:pPr>
    </w:p>
    <w:p w14:paraId="5D64F5FF" w14:textId="77777777" w:rsidR="00D14349" w:rsidRPr="00F92CF5" w:rsidRDefault="00D14349" w:rsidP="004246DC">
      <w:pPr>
        <w:rPr>
          <w:rFonts w:eastAsia="MS Mincho"/>
          <w:color w:val="000000" w:themeColor="text1"/>
          <w:lang w:eastAsia="ja-JP"/>
        </w:rPr>
      </w:pPr>
    </w:p>
    <w:p w14:paraId="644C6D25" w14:textId="71A8C342" w:rsidR="004246DC" w:rsidRPr="005B50B6" w:rsidRDefault="004246DC" w:rsidP="004246DC">
      <w:pPr>
        <w:pStyle w:val="Heading1"/>
        <w:jc w:val="left"/>
        <w:rPr>
          <w:color w:val="000000" w:themeColor="text1"/>
          <w:lang w:eastAsia="zh-CN"/>
        </w:rPr>
      </w:pPr>
      <w:r w:rsidRPr="005B50B6">
        <w:rPr>
          <w:color w:val="000000" w:themeColor="text1"/>
          <w:lang w:eastAsia="zh-CN"/>
        </w:rPr>
        <w:t>References</w:t>
      </w:r>
      <w:r w:rsidRPr="005B50B6">
        <w:rPr>
          <w:rFonts w:hint="eastAsia"/>
          <w:color w:val="000000" w:themeColor="text1"/>
          <w:lang w:eastAsia="zh-CN"/>
        </w:rPr>
        <w:t xml:space="preserve"> </w:t>
      </w:r>
    </w:p>
    <w:p w14:paraId="0D120572" w14:textId="2F33ECA7" w:rsidR="00A64768" w:rsidRDefault="00B82D5A" w:rsidP="00A64768">
      <w:pPr>
        <w:pStyle w:val="NormalWeb"/>
        <w:numPr>
          <w:ilvl w:val="0"/>
          <w:numId w:val="2"/>
        </w:numPr>
        <w:spacing w:before="0" w:beforeAutospacing="0" w:after="120" w:afterAutospacing="0"/>
        <w:rPr>
          <w:rFonts w:ascii="Times New Roman" w:hAnsi="Times New Roman" w:cs="Times New Roman"/>
          <w:sz w:val="21"/>
          <w:szCs w:val="22"/>
        </w:rPr>
      </w:pPr>
      <w:r w:rsidRPr="00B82D5A">
        <w:rPr>
          <w:rFonts w:ascii="Times New Roman" w:hAnsi="Times New Roman" w:cs="Times New Roman"/>
          <w:sz w:val="21"/>
          <w:szCs w:val="22"/>
        </w:rPr>
        <w:t>R1-19</w:t>
      </w:r>
      <w:r w:rsidR="007E747A">
        <w:rPr>
          <w:rFonts w:ascii="Times New Roman" w:hAnsi="Times New Roman" w:cs="Times New Roman"/>
          <w:sz w:val="21"/>
          <w:szCs w:val="22"/>
        </w:rPr>
        <w:t>1607</w:t>
      </w:r>
      <w:r>
        <w:rPr>
          <w:rFonts w:ascii="Times New Roman" w:hAnsi="Times New Roman" w:cs="Times New Roman"/>
          <w:sz w:val="21"/>
          <w:szCs w:val="22"/>
        </w:rPr>
        <w:t xml:space="preserve">, </w:t>
      </w:r>
      <w:r w:rsidRPr="00B82D5A">
        <w:rPr>
          <w:rFonts w:ascii="Times New Roman" w:hAnsi="Times New Roman" w:cs="Times New Roman"/>
          <w:sz w:val="21"/>
          <w:szCs w:val="22"/>
        </w:rPr>
        <w:t>UE Power Saving in NR</w:t>
      </w:r>
      <w:r>
        <w:rPr>
          <w:rFonts w:ascii="Times New Roman" w:hAnsi="Times New Roman" w:cs="Times New Roman"/>
          <w:sz w:val="21"/>
          <w:szCs w:val="22"/>
        </w:rPr>
        <w:t>, WID</w:t>
      </w:r>
      <w:r w:rsidR="007D1E27">
        <w:rPr>
          <w:rFonts w:ascii="Times New Roman" w:hAnsi="Times New Roman" w:cs="Times New Roman"/>
          <w:sz w:val="21"/>
          <w:szCs w:val="22"/>
        </w:rPr>
        <w:t>, RAN#8</w:t>
      </w:r>
      <w:r w:rsidR="007E747A">
        <w:rPr>
          <w:rFonts w:ascii="Times New Roman" w:hAnsi="Times New Roman" w:cs="Times New Roman"/>
          <w:sz w:val="21"/>
          <w:szCs w:val="22"/>
        </w:rPr>
        <w:t>4</w:t>
      </w:r>
    </w:p>
    <w:p w14:paraId="75B0B004" w14:textId="244EECDE" w:rsidR="007D1E27" w:rsidRDefault="007D1E27" w:rsidP="00A64768">
      <w:pPr>
        <w:pStyle w:val="NormalWeb"/>
        <w:numPr>
          <w:ilvl w:val="0"/>
          <w:numId w:val="2"/>
        </w:numPr>
        <w:spacing w:before="0" w:beforeAutospacing="0" w:after="120" w:afterAutospacing="0"/>
        <w:rPr>
          <w:rFonts w:ascii="Times New Roman" w:hAnsi="Times New Roman" w:cs="Times New Roman"/>
          <w:sz w:val="21"/>
          <w:szCs w:val="22"/>
        </w:rPr>
      </w:pPr>
      <w:r>
        <w:rPr>
          <w:rFonts w:ascii="Times New Roman" w:hAnsi="Times New Roman" w:cs="Times New Roman"/>
          <w:sz w:val="21"/>
          <w:szCs w:val="22"/>
        </w:rPr>
        <w:t xml:space="preserve">TR38.840, </w:t>
      </w:r>
      <w:r w:rsidRPr="007D1E27">
        <w:rPr>
          <w:rFonts w:ascii="Times New Roman" w:hAnsi="Times New Roman" w:cs="Times New Roman"/>
          <w:sz w:val="21"/>
          <w:szCs w:val="22"/>
        </w:rPr>
        <w:t>Study on UE Power Saving</w:t>
      </w:r>
      <w:r>
        <w:rPr>
          <w:rFonts w:ascii="Times New Roman" w:hAnsi="Times New Roman" w:cs="Times New Roman"/>
          <w:sz w:val="21"/>
          <w:szCs w:val="22"/>
        </w:rPr>
        <w:t>, v1.0.0</w:t>
      </w:r>
    </w:p>
    <w:p w14:paraId="02E1CE6E" w14:textId="7B06BCD4" w:rsidR="0069005D" w:rsidRPr="000A32BD" w:rsidRDefault="0069005D" w:rsidP="00A64768">
      <w:pPr>
        <w:pStyle w:val="NormalWeb"/>
        <w:numPr>
          <w:ilvl w:val="0"/>
          <w:numId w:val="2"/>
        </w:numPr>
        <w:spacing w:before="0" w:beforeAutospacing="0" w:after="120" w:afterAutospacing="0"/>
        <w:rPr>
          <w:rFonts w:ascii="Times New Roman" w:hAnsi="Times New Roman" w:cs="Times New Roman"/>
          <w:sz w:val="21"/>
          <w:szCs w:val="22"/>
        </w:rPr>
      </w:pPr>
      <w:r w:rsidRPr="000A32BD">
        <w:rPr>
          <w:rFonts w:ascii="Times New Roman" w:hAnsi="Times New Roman" w:cs="Times New Roman"/>
          <w:sz w:val="21"/>
          <w:szCs w:val="22"/>
        </w:rPr>
        <w:t>R1-19</w:t>
      </w:r>
      <w:r w:rsidR="000A32BD" w:rsidRPr="000A32BD">
        <w:rPr>
          <w:rFonts w:ascii="Times New Roman" w:hAnsi="Times New Roman" w:cs="Times New Roman"/>
          <w:sz w:val="21"/>
          <w:szCs w:val="22"/>
        </w:rPr>
        <w:t>08786. “On cross-slot scheduling for NR power saving”.</w:t>
      </w:r>
      <w:r w:rsidRPr="000A32BD">
        <w:rPr>
          <w:rFonts w:ascii="Times New Roman" w:hAnsi="Times New Roman" w:cs="Times New Roman"/>
          <w:sz w:val="21"/>
          <w:szCs w:val="22"/>
        </w:rPr>
        <w:t xml:space="preserve"> Sony</w:t>
      </w:r>
      <w:r w:rsidR="000A32BD" w:rsidRPr="000A32BD">
        <w:rPr>
          <w:rFonts w:ascii="Times New Roman" w:hAnsi="Times New Roman" w:cs="Times New Roman"/>
          <w:sz w:val="21"/>
          <w:szCs w:val="22"/>
        </w:rPr>
        <w:t>. RAN1#98. Prague. August 2019.</w:t>
      </w:r>
    </w:p>
    <w:p w14:paraId="219C7392" w14:textId="73FD29F2" w:rsidR="0069005D" w:rsidRDefault="0069005D" w:rsidP="0069005D">
      <w:pPr>
        <w:pStyle w:val="NormalWeb"/>
        <w:spacing w:before="0" w:beforeAutospacing="0" w:after="120" w:afterAutospacing="0"/>
        <w:ind w:left="357"/>
        <w:rPr>
          <w:rFonts w:ascii="Times New Roman" w:hAnsi="Times New Roman" w:cs="Times New Roman"/>
          <w:sz w:val="21"/>
          <w:szCs w:val="22"/>
        </w:rPr>
      </w:pPr>
    </w:p>
    <w:sectPr w:rsidR="0069005D" w:rsidSect="0009067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5601B" w14:textId="77777777" w:rsidR="0008402E" w:rsidRDefault="0008402E" w:rsidP="00530B04">
      <w:pPr>
        <w:spacing w:after="0"/>
      </w:pPr>
      <w:r>
        <w:separator/>
      </w:r>
    </w:p>
  </w:endnote>
  <w:endnote w:type="continuationSeparator" w:id="0">
    <w:p w14:paraId="38C95379" w14:textId="77777777" w:rsidR="0008402E" w:rsidRDefault="0008402E" w:rsidP="00530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DE01C6" w14:textId="77777777" w:rsidR="0008402E" w:rsidRDefault="0008402E" w:rsidP="00530B04">
      <w:pPr>
        <w:spacing w:after="0"/>
      </w:pPr>
      <w:r>
        <w:separator/>
      </w:r>
    </w:p>
  </w:footnote>
  <w:footnote w:type="continuationSeparator" w:id="0">
    <w:p w14:paraId="5BDEA946" w14:textId="77777777" w:rsidR="0008402E" w:rsidRDefault="0008402E" w:rsidP="00530B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812587"/>
    <w:multiLevelType w:val="hybridMultilevel"/>
    <w:tmpl w:val="E5546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A5C3B"/>
    <w:multiLevelType w:val="hybridMultilevel"/>
    <w:tmpl w:val="2CF05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154A9F"/>
    <w:multiLevelType w:val="hybridMultilevel"/>
    <w:tmpl w:val="F6A22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6E3408"/>
    <w:multiLevelType w:val="hybridMultilevel"/>
    <w:tmpl w:val="C32E5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002"/>
        </w:tabs>
        <w:ind w:left="10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7D515EC"/>
    <w:multiLevelType w:val="hybridMultilevel"/>
    <w:tmpl w:val="56A0A7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3D5DBB"/>
    <w:multiLevelType w:val="hybridMultilevel"/>
    <w:tmpl w:val="19868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8"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1" w15:restartNumberingAfterBreak="0">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A0DAA"/>
    <w:multiLevelType w:val="multilevel"/>
    <w:tmpl w:val="F8244648"/>
    <w:numStyleLink w:val="StyleBulletedSymbolsymbolLeft025Hanging0252"/>
  </w:abstractNum>
  <w:abstractNum w:abstractNumId="2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38B50D9"/>
    <w:multiLevelType w:val="hybridMultilevel"/>
    <w:tmpl w:val="CC64B3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 w15:restartNumberingAfterBreak="0">
    <w:nsid w:val="5D9E4E84"/>
    <w:multiLevelType w:val="hybridMultilevel"/>
    <w:tmpl w:val="B4247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330B6E"/>
    <w:multiLevelType w:val="multilevel"/>
    <w:tmpl w:val="CED0B4C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0"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num w:numId="1">
    <w:abstractNumId w:val="9"/>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3"/>
  </w:num>
  <w:num w:numId="5">
    <w:abstractNumId w:val="29"/>
  </w:num>
  <w:num w:numId="6">
    <w:abstractNumId w:val="30"/>
  </w:num>
  <w:num w:numId="7">
    <w:abstractNumId w:val="10"/>
  </w:num>
  <w:num w:numId="8">
    <w:abstractNumId w:val="8"/>
  </w:num>
  <w:num w:numId="9">
    <w:abstractNumId w:val="4"/>
  </w:num>
  <w:num w:numId="10">
    <w:abstractNumId w:val="17"/>
  </w:num>
  <w:num w:numId="11">
    <w:abstractNumId w:val="27"/>
  </w:num>
  <w:num w:numId="12">
    <w:abstractNumId w:val="14"/>
  </w:num>
  <w:num w:numId="13">
    <w:abstractNumId w:val="12"/>
  </w:num>
  <w:num w:numId="14">
    <w:abstractNumId w:val="7"/>
  </w:num>
  <w:num w:numId="15">
    <w:abstractNumId w:val="26"/>
  </w:num>
  <w:num w:numId="16">
    <w:abstractNumId w:val="13"/>
  </w:num>
  <w:num w:numId="17">
    <w:abstractNumId w:val="31"/>
  </w:num>
  <w:num w:numId="18">
    <w:abstractNumId w:val="21"/>
  </w:num>
  <w:num w:numId="19">
    <w:abstractNumId w:val="25"/>
  </w:num>
  <w:num w:numId="20">
    <w:abstractNumId w:val="0"/>
  </w:num>
  <w:num w:numId="21">
    <w:abstractNumId w:val="1"/>
  </w:num>
  <w:num w:numId="22">
    <w:abstractNumId w:val="18"/>
  </w:num>
  <w:num w:numId="23">
    <w:abstractNumId w:val="32"/>
  </w:num>
  <w:num w:numId="24">
    <w:abstractNumId w:val="19"/>
  </w:num>
  <w:num w:numId="25">
    <w:abstractNumId w:val="22"/>
  </w:num>
  <w:num w:numId="26">
    <w:abstractNumId w:val="2"/>
  </w:num>
  <w:num w:numId="27">
    <w:abstractNumId w:val="6"/>
  </w:num>
  <w:num w:numId="28">
    <w:abstractNumId w:val="16"/>
  </w:num>
  <w:num w:numId="29">
    <w:abstractNumId w:val="28"/>
  </w:num>
  <w:num w:numId="30">
    <w:abstractNumId w:val="24"/>
  </w:num>
  <w:num w:numId="31">
    <w:abstractNumId w:val="3"/>
  </w:num>
  <w:num w:numId="32">
    <w:abstractNumId w:val="5"/>
  </w:num>
  <w:num w:numId="33">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DC"/>
    <w:rsid w:val="00000D55"/>
    <w:rsid w:val="000017CB"/>
    <w:rsid w:val="0001388F"/>
    <w:rsid w:val="00014405"/>
    <w:rsid w:val="000153B8"/>
    <w:rsid w:val="00034ED6"/>
    <w:rsid w:val="000403E2"/>
    <w:rsid w:val="00051643"/>
    <w:rsid w:val="0005228D"/>
    <w:rsid w:val="000546AA"/>
    <w:rsid w:val="00057733"/>
    <w:rsid w:val="00057B34"/>
    <w:rsid w:val="000613FC"/>
    <w:rsid w:val="00065397"/>
    <w:rsid w:val="0006615E"/>
    <w:rsid w:val="0007331C"/>
    <w:rsid w:val="00073544"/>
    <w:rsid w:val="00074007"/>
    <w:rsid w:val="000760F3"/>
    <w:rsid w:val="0008402E"/>
    <w:rsid w:val="0009067B"/>
    <w:rsid w:val="00095B06"/>
    <w:rsid w:val="000A32BD"/>
    <w:rsid w:val="000A4B68"/>
    <w:rsid w:val="000A69FB"/>
    <w:rsid w:val="000C100E"/>
    <w:rsid w:val="000C37CD"/>
    <w:rsid w:val="000C68DA"/>
    <w:rsid w:val="000D212B"/>
    <w:rsid w:val="000F2A82"/>
    <w:rsid w:val="000F5158"/>
    <w:rsid w:val="00100000"/>
    <w:rsid w:val="00104830"/>
    <w:rsid w:val="00104A15"/>
    <w:rsid w:val="001325C9"/>
    <w:rsid w:val="00134CA4"/>
    <w:rsid w:val="00141E1E"/>
    <w:rsid w:val="00142174"/>
    <w:rsid w:val="00142BC5"/>
    <w:rsid w:val="0014580B"/>
    <w:rsid w:val="001461C7"/>
    <w:rsid w:val="00150413"/>
    <w:rsid w:val="0015155E"/>
    <w:rsid w:val="00151CEB"/>
    <w:rsid w:val="001531E7"/>
    <w:rsid w:val="00162D81"/>
    <w:rsid w:val="00167BA9"/>
    <w:rsid w:val="001702D8"/>
    <w:rsid w:val="00175F2F"/>
    <w:rsid w:val="001A126A"/>
    <w:rsid w:val="001A2CBC"/>
    <w:rsid w:val="001A6AC6"/>
    <w:rsid w:val="001B0FDD"/>
    <w:rsid w:val="001B1E2F"/>
    <w:rsid w:val="001B31C9"/>
    <w:rsid w:val="001C0927"/>
    <w:rsid w:val="001C7C0D"/>
    <w:rsid w:val="001C7FED"/>
    <w:rsid w:val="001D52C3"/>
    <w:rsid w:val="001D5B26"/>
    <w:rsid w:val="001E2E0B"/>
    <w:rsid w:val="001E6B6C"/>
    <w:rsid w:val="001F5DA6"/>
    <w:rsid w:val="00204904"/>
    <w:rsid w:val="0020493E"/>
    <w:rsid w:val="00205E36"/>
    <w:rsid w:val="00212B79"/>
    <w:rsid w:val="00217900"/>
    <w:rsid w:val="00225077"/>
    <w:rsid w:val="002261A0"/>
    <w:rsid w:val="002315E4"/>
    <w:rsid w:val="00242F08"/>
    <w:rsid w:val="00247964"/>
    <w:rsid w:val="0025424F"/>
    <w:rsid w:val="00254A51"/>
    <w:rsid w:val="00255D7E"/>
    <w:rsid w:val="00265C71"/>
    <w:rsid w:val="0027504A"/>
    <w:rsid w:val="00276C50"/>
    <w:rsid w:val="00276E34"/>
    <w:rsid w:val="0028263A"/>
    <w:rsid w:val="00286E12"/>
    <w:rsid w:val="00287FC2"/>
    <w:rsid w:val="00290B96"/>
    <w:rsid w:val="00292726"/>
    <w:rsid w:val="002A53FA"/>
    <w:rsid w:val="002B75D4"/>
    <w:rsid w:val="002C4807"/>
    <w:rsid w:val="002C654F"/>
    <w:rsid w:val="002D17F4"/>
    <w:rsid w:val="002D2F34"/>
    <w:rsid w:val="002D6AF5"/>
    <w:rsid w:val="002D71B7"/>
    <w:rsid w:val="002F1966"/>
    <w:rsid w:val="002F452E"/>
    <w:rsid w:val="00300EB6"/>
    <w:rsid w:val="00302EB0"/>
    <w:rsid w:val="003040E4"/>
    <w:rsid w:val="003072DE"/>
    <w:rsid w:val="0031691B"/>
    <w:rsid w:val="00316C97"/>
    <w:rsid w:val="003173CA"/>
    <w:rsid w:val="003242AF"/>
    <w:rsid w:val="0033036A"/>
    <w:rsid w:val="003327C0"/>
    <w:rsid w:val="00342FB0"/>
    <w:rsid w:val="0035550A"/>
    <w:rsid w:val="003577EA"/>
    <w:rsid w:val="00362D49"/>
    <w:rsid w:val="00373D7C"/>
    <w:rsid w:val="00377B22"/>
    <w:rsid w:val="0038553E"/>
    <w:rsid w:val="003873D5"/>
    <w:rsid w:val="00390498"/>
    <w:rsid w:val="00396B27"/>
    <w:rsid w:val="003A7597"/>
    <w:rsid w:val="003B1CED"/>
    <w:rsid w:val="003B20C3"/>
    <w:rsid w:val="003B373D"/>
    <w:rsid w:val="003B490F"/>
    <w:rsid w:val="003B7FD7"/>
    <w:rsid w:val="003C5C6D"/>
    <w:rsid w:val="003C626D"/>
    <w:rsid w:val="003C73FB"/>
    <w:rsid w:val="003D0288"/>
    <w:rsid w:val="003D3E07"/>
    <w:rsid w:val="003E158F"/>
    <w:rsid w:val="003E73DE"/>
    <w:rsid w:val="003E7AD5"/>
    <w:rsid w:val="003F00AD"/>
    <w:rsid w:val="0040012C"/>
    <w:rsid w:val="0040242B"/>
    <w:rsid w:val="004024A6"/>
    <w:rsid w:val="004048CB"/>
    <w:rsid w:val="00410C6C"/>
    <w:rsid w:val="00411DA3"/>
    <w:rsid w:val="0041270B"/>
    <w:rsid w:val="004146CC"/>
    <w:rsid w:val="004152BC"/>
    <w:rsid w:val="004246DC"/>
    <w:rsid w:val="00427A58"/>
    <w:rsid w:val="00430376"/>
    <w:rsid w:val="0043142C"/>
    <w:rsid w:val="004317E0"/>
    <w:rsid w:val="00432717"/>
    <w:rsid w:val="004435D3"/>
    <w:rsid w:val="00446286"/>
    <w:rsid w:val="004479DC"/>
    <w:rsid w:val="00451747"/>
    <w:rsid w:val="00456E70"/>
    <w:rsid w:val="00456F8C"/>
    <w:rsid w:val="004579FF"/>
    <w:rsid w:val="00460371"/>
    <w:rsid w:val="00463B0C"/>
    <w:rsid w:val="00464A4F"/>
    <w:rsid w:val="00465669"/>
    <w:rsid w:val="00466682"/>
    <w:rsid w:val="00474ED9"/>
    <w:rsid w:val="00481255"/>
    <w:rsid w:val="00485E02"/>
    <w:rsid w:val="00496FA8"/>
    <w:rsid w:val="004B2E3C"/>
    <w:rsid w:val="004B31E1"/>
    <w:rsid w:val="004B4070"/>
    <w:rsid w:val="004B69D7"/>
    <w:rsid w:val="004C6A36"/>
    <w:rsid w:val="004D013C"/>
    <w:rsid w:val="004D46BE"/>
    <w:rsid w:val="004D7829"/>
    <w:rsid w:val="004E254D"/>
    <w:rsid w:val="004E3171"/>
    <w:rsid w:val="004E5969"/>
    <w:rsid w:val="004E61AA"/>
    <w:rsid w:val="004E6843"/>
    <w:rsid w:val="004E7E02"/>
    <w:rsid w:val="004F609F"/>
    <w:rsid w:val="00500E4A"/>
    <w:rsid w:val="00505644"/>
    <w:rsid w:val="005076F2"/>
    <w:rsid w:val="005107A5"/>
    <w:rsid w:val="00530B04"/>
    <w:rsid w:val="00531E06"/>
    <w:rsid w:val="005369B8"/>
    <w:rsid w:val="005440C1"/>
    <w:rsid w:val="00553115"/>
    <w:rsid w:val="0055721F"/>
    <w:rsid w:val="005603EF"/>
    <w:rsid w:val="00564D26"/>
    <w:rsid w:val="005676BE"/>
    <w:rsid w:val="00572B63"/>
    <w:rsid w:val="00586D7A"/>
    <w:rsid w:val="00587F9B"/>
    <w:rsid w:val="00592986"/>
    <w:rsid w:val="00594F37"/>
    <w:rsid w:val="005A7FF6"/>
    <w:rsid w:val="005B5A09"/>
    <w:rsid w:val="005B7ECD"/>
    <w:rsid w:val="005C09FE"/>
    <w:rsid w:val="005C0E12"/>
    <w:rsid w:val="005C5BA4"/>
    <w:rsid w:val="005C6B4C"/>
    <w:rsid w:val="005D309E"/>
    <w:rsid w:val="005E13A6"/>
    <w:rsid w:val="005E70AF"/>
    <w:rsid w:val="005E73B5"/>
    <w:rsid w:val="005F0908"/>
    <w:rsid w:val="005F1734"/>
    <w:rsid w:val="005F63D2"/>
    <w:rsid w:val="006052E2"/>
    <w:rsid w:val="00606A20"/>
    <w:rsid w:val="0061626A"/>
    <w:rsid w:val="00621B1D"/>
    <w:rsid w:val="0062247A"/>
    <w:rsid w:val="0063024C"/>
    <w:rsid w:val="006413A7"/>
    <w:rsid w:val="0064152A"/>
    <w:rsid w:val="006427C8"/>
    <w:rsid w:val="00646AEF"/>
    <w:rsid w:val="00646B7C"/>
    <w:rsid w:val="006474CC"/>
    <w:rsid w:val="00651869"/>
    <w:rsid w:val="00657190"/>
    <w:rsid w:val="00663073"/>
    <w:rsid w:val="006678A2"/>
    <w:rsid w:val="0067076C"/>
    <w:rsid w:val="006740B4"/>
    <w:rsid w:val="006746AD"/>
    <w:rsid w:val="00677092"/>
    <w:rsid w:val="00677D23"/>
    <w:rsid w:val="00681739"/>
    <w:rsid w:val="0069005D"/>
    <w:rsid w:val="006900DA"/>
    <w:rsid w:val="00694AB7"/>
    <w:rsid w:val="00696312"/>
    <w:rsid w:val="006A13DD"/>
    <w:rsid w:val="006A3A08"/>
    <w:rsid w:val="006B2FE3"/>
    <w:rsid w:val="006C2844"/>
    <w:rsid w:val="006C3DF1"/>
    <w:rsid w:val="006C5075"/>
    <w:rsid w:val="006C6263"/>
    <w:rsid w:val="006C70EB"/>
    <w:rsid w:val="006D2034"/>
    <w:rsid w:val="006D5E2A"/>
    <w:rsid w:val="006F2EFA"/>
    <w:rsid w:val="006F5283"/>
    <w:rsid w:val="006F6B7B"/>
    <w:rsid w:val="006F73E6"/>
    <w:rsid w:val="0070601F"/>
    <w:rsid w:val="00706307"/>
    <w:rsid w:val="007077EF"/>
    <w:rsid w:val="00707CEB"/>
    <w:rsid w:val="00707D3B"/>
    <w:rsid w:val="007115A4"/>
    <w:rsid w:val="0071385C"/>
    <w:rsid w:val="00713BB4"/>
    <w:rsid w:val="007239AE"/>
    <w:rsid w:val="0073176A"/>
    <w:rsid w:val="0073591B"/>
    <w:rsid w:val="007505C9"/>
    <w:rsid w:val="007603C1"/>
    <w:rsid w:val="00760AAA"/>
    <w:rsid w:val="00777F7E"/>
    <w:rsid w:val="0078623A"/>
    <w:rsid w:val="00790405"/>
    <w:rsid w:val="0079235C"/>
    <w:rsid w:val="007932B9"/>
    <w:rsid w:val="007A3C3B"/>
    <w:rsid w:val="007A4016"/>
    <w:rsid w:val="007A4791"/>
    <w:rsid w:val="007B3846"/>
    <w:rsid w:val="007C4942"/>
    <w:rsid w:val="007D1E27"/>
    <w:rsid w:val="007D452A"/>
    <w:rsid w:val="007D455E"/>
    <w:rsid w:val="007D4DFA"/>
    <w:rsid w:val="007E067C"/>
    <w:rsid w:val="007E2B5B"/>
    <w:rsid w:val="007E4BD0"/>
    <w:rsid w:val="007E72A3"/>
    <w:rsid w:val="007E747A"/>
    <w:rsid w:val="00803B1B"/>
    <w:rsid w:val="00806A6F"/>
    <w:rsid w:val="008110D0"/>
    <w:rsid w:val="008369B8"/>
    <w:rsid w:val="008370DD"/>
    <w:rsid w:val="0085208F"/>
    <w:rsid w:val="0085472E"/>
    <w:rsid w:val="0085483F"/>
    <w:rsid w:val="0085768E"/>
    <w:rsid w:val="00860DFE"/>
    <w:rsid w:val="00863389"/>
    <w:rsid w:val="00865697"/>
    <w:rsid w:val="00876A34"/>
    <w:rsid w:val="00881175"/>
    <w:rsid w:val="00884A4A"/>
    <w:rsid w:val="00892216"/>
    <w:rsid w:val="00896B0A"/>
    <w:rsid w:val="008A2C42"/>
    <w:rsid w:val="008B0ED1"/>
    <w:rsid w:val="008B12CB"/>
    <w:rsid w:val="008B6D60"/>
    <w:rsid w:val="008C6975"/>
    <w:rsid w:val="008C6D14"/>
    <w:rsid w:val="008D1F35"/>
    <w:rsid w:val="008D5458"/>
    <w:rsid w:val="008D59A1"/>
    <w:rsid w:val="008E25FE"/>
    <w:rsid w:val="008E2BD5"/>
    <w:rsid w:val="008E5D29"/>
    <w:rsid w:val="008E715F"/>
    <w:rsid w:val="00907769"/>
    <w:rsid w:val="009126CB"/>
    <w:rsid w:val="00913C8B"/>
    <w:rsid w:val="009150D5"/>
    <w:rsid w:val="009203F8"/>
    <w:rsid w:val="00940723"/>
    <w:rsid w:val="00944758"/>
    <w:rsid w:val="0095231A"/>
    <w:rsid w:val="00954B20"/>
    <w:rsid w:val="00956C9F"/>
    <w:rsid w:val="00957DFD"/>
    <w:rsid w:val="00964E43"/>
    <w:rsid w:val="0096637A"/>
    <w:rsid w:val="009778D4"/>
    <w:rsid w:val="00977ECE"/>
    <w:rsid w:val="009817F3"/>
    <w:rsid w:val="00982D6E"/>
    <w:rsid w:val="00984E9C"/>
    <w:rsid w:val="009966AF"/>
    <w:rsid w:val="009A41C1"/>
    <w:rsid w:val="009A6135"/>
    <w:rsid w:val="009B0EED"/>
    <w:rsid w:val="009C08E4"/>
    <w:rsid w:val="009C7910"/>
    <w:rsid w:val="009E2D9B"/>
    <w:rsid w:val="009E2FF8"/>
    <w:rsid w:val="009F3650"/>
    <w:rsid w:val="009F64ED"/>
    <w:rsid w:val="00A0336C"/>
    <w:rsid w:val="00A05961"/>
    <w:rsid w:val="00A12697"/>
    <w:rsid w:val="00A1357A"/>
    <w:rsid w:val="00A208E5"/>
    <w:rsid w:val="00A24DC7"/>
    <w:rsid w:val="00A25CE6"/>
    <w:rsid w:val="00A37746"/>
    <w:rsid w:val="00A402FD"/>
    <w:rsid w:val="00A41051"/>
    <w:rsid w:val="00A503FC"/>
    <w:rsid w:val="00A53238"/>
    <w:rsid w:val="00A53A3A"/>
    <w:rsid w:val="00A57D0E"/>
    <w:rsid w:val="00A64768"/>
    <w:rsid w:val="00A6477E"/>
    <w:rsid w:val="00A65AFB"/>
    <w:rsid w:val="00A71163"/>
    <w:rsid w:val="00A74344"/>
    <w:rsid w:val="00A819C8"/>
    <w:rsid w:val="00A84DF2"/>
    <w:rsid w:val="00A85482"/>
    <w:rsid w:val="00A864FC"/>
    <w:rsid w:val="00A936F7"/>
    <w:rsid w:val="00A93ADC"/>
    <w:rsid w:val="00A93CF8"/>
    <w:rsid w:val="00AB086E"/>
    <w:rsid w:val="00AB4CF8"/>
    <w:rsid w:val="00AC2C24"/>
    <w:rsid w:val="00AC415D"/>
    <w:rsid w:val="00AD6A52"/>
    <w:rsid w:val="00AD7994"/>
    <w:rsid w:val="00AE1DAB"/>
    <w:rsid w:val="00AE4392"/>
    <w:rsid w:val="00AF03C4"/>
    <w:rsid w:val="00AF4A07"/>
    <w:rsid w:val="00B0009D"/>
    <w:rsid w:val="00B020FD"/>
    <w:rsid w:val="00B028E2"/>
    <w:rsid w:val="00B2580D"/>
    <w:rsid w:val="00B25D18"/>
    <w:rsid w:val="00B36186"/>
    <w:rsid w:val="00B412F4"/>
    <w:rsid w:val="00B53815"/>
    <w:rsid w:val="00B53BC2"/>
    <w:rsid w:val="00B613E8"/>
    <w:rsid w:val="00B70303"/>
    <w:rsid w:val="00B7050D"/>
    <w:rsid w:val="00B707EF"/>
    <w:rsid w:val="00B758BF"/>
    <w:rsid w:val="00B816FB"/>
    <w:rsid w:val="00B82D5A"/>
    <w:rsid w:val="00B83E67"/>
    <w:rsid w:val="00B865D9"/>
    <w:rsid w:val="00B95BEA"/>
    <w:rsid w:val="00BA6E30"/>
    <w:rsid w:val="00BB4F18"/>
    <w:rsid w:val="00BC2173"/>
    <w:rsid w:val="00BC317E"/>
    <w:rsid w:val="00BC5A24"/>
    <w:rsid w:val="00BE0768"/>
    <w:rsid w:val="00BE0880"/>
    <w:rsid w:val="00BE14E6"/>
    <w:rsid w:val="00BE576A"/>
    <w:rsid w:val="00BE6CF3"/>
    <w:rsid w:val="00BF4B25"/>
    <w:rsid w:val="00C0027D"/>
    <w:rsid w:val="00C01C9F"/>
    <w:rsid w:val="00C076BF"/>
    <w:rsid w:val="00C25BDC"/>
    <w:rsid w:val="00C26567"/>
    <w:rsid w:val="00C26709"/>
    <w:rsid w:val="00C272A1"/>
    <w:rsid w:val="00C320B3"/>
    <w:rsid w:val="00C36E8E"/>
    <w:rsid w:val="00C372EC"/>
    <w:rsid w:val="00C3754F"/>
    <w:rsid w:val="00C44F57"/>
    <w:rsid w:val="00C5034B"/>
    <w:rsid w:val="00C52AEE"/>
    <w:rsid w:val="00C532F8"/>
    <w:rsid w:val="00C56993"/>
    <w:rsid w:val="00C66D08"/>
    <w:rsid w:val="00C72D90"/>
    <w:rsid w:val="00C76757"/>
    <w:rsid w:val="00C81E5B"/>
    <w:rsid w:val="00C92114"/>
    <w:rsid w:val="00C928D3"/>
    <w:rsid w:val="00C92A04"/>
    <w:rsid w:val="00CB6BE5"/>
    <w:rsid w:val="00CD6847"/>
    <w:rsid w:val="00CE5803"/>
    <w:rsid w:val="00CF3F8F"/>
    <w:rsid w:val="00CF49C3"/>
    <w:rsid w:val="00D110CC"/>
    <w:rsid w:val="00D14349"/>
    <w:rsid w:val="00D155C0"/>
    <w:rsid w:val="00D2036F"/>
    <w:rsid w:val="00D2733E"/>
    <w:rsid w:val="00D329AA"/>
    <w:rsid w:val="00D33E82"/>
    <w:rsid w:val="00D34818"/>
    <w:rsid w:val="00D3542C"/>
    <w:rsid w:val="00D405A1"/>
    <w:rsid w:val="00D47331"/>
    <w:rsid w:val="00D47AFB"/>
    <w:rsid w:val="00D51313"/>
    <w:rsid w:val="00D56F35"/>
    <w:rsid w:val="00D57D20"/>
    <w:rsid w:val="00D66DCA"/>
    <w:rsid w:val="00D6718D"/>
    <w:rsid w:val="00D71331"/>
    <w:rsid w:val="00D7604F"/>
    <w:rsid w:val="00D77D26"/>
    <w:rsid w:val="00D851AB"/>
    <w:rsid w:val="00D9164A"/>
    <w:rsid w:val="00DA3435"/>
    <w:rsid w:val="00DA6189"/>
    <w:rsid w:val="00DB06AA"/>
    <w:rsid w:val="00DC4A5F"/>
    <w:rsid w:val="00DC67D8"/>
    <w:rsid w:val="00DC6A2A"/>
    <w:rsid w:val="00E07936"/>
    <w:rsid w:val="00E23F17"/>
    <w:rsid w:val="00E24211"/>
    <w:rsid w:val="00E25566"/>
    <w:rsid w:val="00E349DE"/>
    <w:rsid w:val="00E36734"/>
    <w:rsid w:val="00E37196"/>
    <w:rsid w:val="00E4107C"/>
    <w:rsid w:val="00E4142B"/>
    <w:rsid w:val="00E430EA"/>
    <w:rsid w:val="00E4350D"/>
    <w:rsid w:val="00E462A7"/>
    <w:rsid w:val="00E46B31"/>
    <w:rsid w:val="00E51DBF"/>
    <w:rsid w:val="00E5503F"/>
    <w:rsid w:val="00E56F8A"/>
    <w:rsid w:val="00E67452"/>
    <w:rsid w:val="00E70EAC"/>
    <w:rsid w:val="00E760CC"/>
    <w:rsid w:val="00E77640"/>
    <w:rsid w:val="00E779E1"/>
    <w:rsid w:val="00E842E1"/>
    <w:rsid w:val="00E84588"/>
    <w:rsid w:val="00E85293"/>
    <w:rsid w:val="00E86730"/>
    <w:rsid w:val="00E87003"/>
    <w:rsid w:val="00EA14B9"/>
    <w:rsid w:val="00EA5745"/>
    <w:rsid w:val="00EA656A"/>
    <w:rsid w:val="00EB628D"/>
    <w:rsid w:val="00EC0AE4"/>
    <w:rsid w:val="00EC15AE"/>
    <w:rsid w:val="00EC6D7E"/>
    <w:rsid w:val="00ED1385"/>
    <w:rsid w:val="00ED13BC"/>
    <w:rsid w:val="00ED2663"/>
    <w:rsid w:val="00EE2052"/>
    <w:rsid w:val="00EE385F"/>
    <w:rsid w:val="00EF6C5E"/>
    <w:rsid w:val="00F0266D"/>
    <w:rsid w:val="00F027E8"/>
    <w:rsid w:val="00F06898"/>
    <w:rsid w:val="00F11ACB"/>
    <w:rsid w:val="00F1468D"/>
    <w:rsid w:val="00F17E21"/>
    <w:rsid w:val="00F21693"/>
    <w:rsid w:val="00F21E1B"/>
    <w:rsid w:val="00F23574"/>
    <w:rsid w:val="00F24E65"/>
    <w:rsid w:val="00F30F37"/>
    <w:rsid w:val="00F34D9C"/>
    <w:rsid w:val="00F37121"/>
    <w:rsid w:val="00F37168"/>
    <w:rsid w:val="00F431CC"/>
    <w:rsid w:val="00F434A7"/>
    <w:rsid w:val="00F516C7"/>
    <w:rsid w:val="00F5181F"/>
    <w:rsid w:val="00F53128"/>
    <w:rsid w:val="00F55DFE"/>
    <w:rsid w:val="00F56661"/>
    <w:rsid w:val="00F65379"/>
    <w:rsid w:val="00F6659C"/>
    <w:rsid w:val="00F70EDB"/>
    <w:rsid w:val="00F744EA"/>
    <w:rsid w:val="00F751EE"/>
    <w:rsid w:val="00F765D7"/>
    <w:rsid w:val="00F76DB2"/>
    <w:rsid w:val="00F80356"/>
    <w:rsid w:val="00F80AF6"/>
    <w:rsid w:val="00F83D25"/>
    <w:rsid w:val="00F861AF"/>
    <w:rsid w:val="00F95181"/>
    <w:rsid w:val="00F96C76"/>
    <w:rsid w:val="00FA28B0"/>
    <w:rsid w:val="00FA3186"/>
    <w:rsid w:val="00FC3E37"/>
    <w:rsid w:val="00FD1B1F"/>
    <w:rsid w:val="00FD4FA8"/>
    <w:rsid w:val="00FE131E"/>
    <w:rsid w:val="00FF54B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75FB42F"/>
  <w15:docId w15:val="{072265DC-A875-461C-B7C4-DEF889E2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6DC"/>
    <w:pPr>
      <w:autoSpaceDE w:val="0"/>
      <w:autoSpaceDN w:val="0"/>
      <w:adjustRightInd w:val="0"/>
      <w:snapToGrid w:val="0"/>
      <w:spacing w:after="120" w:line="240" w:lineRule="auto"/>
      <w:jc w:val="both"/>
    </w:pPr>
    <w:rPr>
      <w:rFonts w:ascii="Times New Roman" w:hAnsi="Times New Roman" w:cs="Times New Roman"/>
      <w:lang w:val="en-US"/>
    </w:rPr>
  </w:style>
  <w:style w:type="paragraph" w:styleId="Heading1">
    <w:name w:val="heading 1"/>
    <w:basedOn w:val="Normal"/>
    <w:next w:val="Normal"/>
    <w:link w:val="Heading1Char"/>
    <w:qFormat/>
    <w:rsid w:val="004246DC"/>
    <w:pPr>
      <w:keepNext/>
      <w:numPr>
        <w:numId w:val="1"/>
      </w:numPr>
      <w:spacing w:before="120"/>
      <w:outlineLvl w:val="0"/>
    </w:pPr>
    <w:rPr>
      <w:b/>
      <w:bCs/>
      <w:sz w:val="28"/>
      <w:szCs w:val="28"/>
    </w:rPr>
  </w:style>
  <w:style w:type="paragraph" w:styleId="Heading2">
    <w:name w:val="heading 2"/>
    <w:basedOn w:val="Normal"/>
    <w:next w:val="Normal"/>
    <w:link w:val="Heading2Char"/>
    <w:qFormat/>
    <w:rsid w:val="004246DC"/>
    <w:pPr>
      <w:keepNext/>
      <w:numPr>
        <w:ilvl w:val="1"/>
        <w:numId w:val="1"/>
      </w:numPr>
      <w:tabs>
        <w:tab w:val="clear" w:pos="1002"/>
        <w:tab w:val="num" w:pos="576"/>
      </w:tabs>
      <w:spacing w:before="120"/>
      <w:ind w:left="576"/>
      <w:outlineLvl w:val="1"/>
    </w:pPr>
    <w:rPr>
      <w:b/>
      <w:bCs/>
      <w:sz w:val="24"/>
    </w:rPr>
  </w:style>
  <w:style w:type="paragraph" w:styleId="Heading3">
    <w:name w:val="heading 3"/>
    <w:basedOn w:val="Normal"/>
    <w:next w:val="Normal"/>
    <w:link w:val="Heading3Char"/>
    <w:qFormat/>
    <w:rsid w:val="004246DC"/>
    <w:pPr>
      <w:keepNext/>
      <w:numPr>
        <w:ilvl w:val="2"/>
        <w:numId w:val="1"/>
      </w:numPr>
      <w:spacing w:before="120"/>
      <w:outlineLvl w:val="2"/>
    </w:pPr>
    <w:rPr>
      <w:b/>
    </w:rPr>
  </w:style>
  <w:style w:type="paragraph" w:styleId="Heading4">
    <w:name w:val="heading 4"/>
    <w:basedOn w:val="Normal"/>
    <w:next w:val="Normal"/>
    <w:link w:val="Heading4Char"/>
    <w:qFormat/>
    <w:rsid w:val="004246DC"/>
    <w:pPr>
      <w:keepNext/>
      <w:numPr>
        <w:ilvl w:val="3"/>
        <w:numId w:val="1"/>
      </w:numPr>
      <w:spacing w:before="120"/>
      <w:outlineLvl w:val="3"/>
    </w:pPr>
    <w:rPr>
      <w:b/>
      <w:bCs/>
      <w:szCs w:val="28"/>
    </w:rPr>
  </w:style>
  <w:style w:type="paragraph" w:styleId="Heading5">
    <w:name w:val="heading 5"/>
    <w:basedOn w:val="Normal"/>
    <w:next w:val="Normal"/>
    <w:link w:val="Heading5Char"/>
    <w:qFormat/>
    <w:rsid w:val="004246DC"/>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4246DC"/>
    <w:pPr>
      <w:numPr>
        <w:ilvl w:val="5"/>
        <w:numId w:val="1"/>
      </w:numPr>
      <w:spacing w:before="240" w:after="60"/>
      <w:outlineLvl w:val="5"/>
    </w:pPr>
    <w:rPr>
      <w:b/>
      <w:bCs/>
    </w:rPr>
  </w:style>
  <w:style w:type="paragraph" w:styleId="Heading7">
    <w:name w:val="heading 7"/>
    <w:basedOn w:val="Normal"/>
    <w:next w:val="Normal"/>
    <w:link w:val="Heading7Char"/>
    <w:qFormat/>
    <w:rsid w:val="004246DC"/>
    <w:pPr>
      <w:numPr>
        <w:ilvl w:val="6"/>
        <w:numId w:val="1"/>
      </w:numPr>
      <w:spacing w:before="240" w:after="60"/>
      <w:outlineLvl w:val="6"/>
    </w:pPr>
    <w:rPr>
      <w:sz w:val="24"/>
      <w:szCs w:val="24"/>
    </w:rPr>
  </w:style>
  <w:style w:type="paragraph" w:styleId="Heading8">
    <w:name w:val="heading 8"/>
    <w:basedOn w:val="Normal"/>
    <w:next w:val="Normal"/>
    <w:link w:val="Heading8Char"/>
    <w:qFormat/>
    <w:rsid w:val="004246DC"/>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rsid w:val="004246DC"/>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46DC"/>
    <w:rPr>
      <w:rFonts w:ascii="Times New Roman" w:hAnsi="Times New Roman" w:cs="Times New Roman"/>
      <w:b/>
      <w:bCs/>
      <w:sz w:val="28"/>
      <w:szCs w:val="28"/>
      <w:lang w:val="en-US"/>
    </w:rPr>
  </w:style>
  <w:style w:type="character" w:customStyle="1" w:styleId="Heading2Char">
    <w:name w:val="Heading 2 Char"/>
    <w:basedOn w:val="DefaultParagraphFont"/>
    <w:link w:val="Heading2"/>
    <w:rsid w:val="004246DC"/>
    <w:rPr>
      <w:rFonts w:ascii="Times New Roman" w:hAnsi="Times New Roman" w:cs="Times New Roman"/>
      <w:b/>
      <w:bCs/>
      <w:sz w:val="24"/>
      <w:lang w:val="en-US"/>
    </w:rPr>
  </w:style>
  <w:style w:type="character" w:customStyle="1" w:styleId="Heading3Char">
    <w:name w:val="Heading 3 Char"/>
    <w:basedOn w:val="DefaultParagraphFont"/>
    <w:link w:val="Heading3"/>
    <w:rsid w:val="004246DC"/>
    <w:rPr>
      <w:rFonts w:ascii="Times New Roman" w:hAnsi="Times New Roman" w:cs="Times New Roman"/>
      <w:b/>
      <w:lang w:val="en-US"/>
    </w:rPr>
  </w:style>
  <w:style w:type="character" w:customStyle="1" w:styleId="Heading4Char">
    <w:name w:val="Heading 4 Char"/>
    <w:basedOn w:val="DefaultParagraphFont"/>
    <w:link w:val="Heading4"/>
    <w:rsid w:val="004246DC"/>
    <w:rPr>
      <w:rFonts w:ascii="Times New Roman" w:hAnsi="Times New Roman" w:cs="Times New Roman"/>
      <w:b/>
      <w:bCs/>
      <w:szCs w:val="28"/>
      <w:lang w:val="en-US"/>
    </w:rPr>
  </w:style>
  <w:style w:type="character" w:customStyle="1" w:styleId="Heading5Char">
    <w:name w:val="Heading 5 Char"/>
    <w:basedOn w:val="DefaultParagraphFont"/>
    <w:link w:val="Heading5"/>
    <w:rsid w:val="004246DC"/>
    <w:rPr>
      <w:rFonts w:ascii="Times New Roman" w:hAnsi="Times New Roman" w:cs="Times New Roman"/>
      <w:b/>
      <w:bCs/>
      <w:i/>
      <w:iCs/>
      <w:szCs w:val="26"/>
      <w:lang w:val="en-US"/>
    </w:rPr>
  </w:style>
  <w:style w:type="character" w:customStyle="1" w:styleId="Heading6Char">
    <w:name w:val="Heading 6 Char"/>
    <w:basedOn w:val="DefaultParagraphFont"/>
    <w:link w:val="Heading6"/>
    <w:rsid w:val="004246DC"/>
    <w:rPr>
      <w:rFonts w:ascii="Times New Roman" w:hAnsi="Times New Roman" w:cs="Times New Roman"/>
      <w:b/>
      <w:bCs/>
      <w:lang w:val="en-US"/>
    </w:rPr>
  </w:style>
  <w:style w:type="character" w:customStyle="1" w:styleId="Heading7Char">
    <w:name w:val="Heading 7 Char"/>
    <w:basedOn w:val="DefaultParagraphFont"/>
    <w:link w:val="Heading7"/>
    <w:rsid w:val="004246DC"/>
    <w:rPr>
      <w:rFonts w:ascii="Times New Roman" w:hAnsi="Times New Roman" w:cs="Times New Roman"/>
      <w:sz w:val="24"/>
      <w:szCs w:val="24"/>
      <w:lang w:val="en-US"/>
    </w:rPr>
  </w:style>
  <w:style w:type="character" w:customStyle="1" w:styleId="Heading8Char">
    <w:name w:val="Heading 8 Char"/>
    <w:basedOn w:val="DefaultParagraphFont"/>
    <w:link w:val="Heading8"/>
    <w:rsid w:val="004246DC"/>
    <w:rPr>
      <w:rFonts w:ascii="Times New Roman" w:hAnsi="Times New Roman" w:cs="Times New Roman"/>
      <w:i/>
      <w:iCs/>
      <w:sz w:val="24"/>
      <w:szCs w:val="24"/>
      <w:lang w:val="en-US"/>
    </w:rPr>
  </w:style>
  <w:style w:type="character" w:customStyle="1" w:styleId="Heading9Char">
    <w:name w:val="Heading 9 Char"/>
    <w:aliases w:val="Figure Heading Char,FH Char"/>
    <w:basedOn w:val="DefaultParagraphFont"/>
    <w:link w:val="Heading9"/>
    <w:rsid w:val="004246DC"/>
    <w:rPr>
      <w:rFonts w:ascii="Arial" w:hAnsi="Arial" w:cs="Arial"/>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246DC"/>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246DC"/>
    <w:rPr>
      <w:rFonts w:ascii="Times New Roman" w:eastAsiaTheme="minorEastAsia" w:hAnsi="Times New Roman" w:cs="Times New Roman"/>
      <w:lang w:val="en-US"/>
    </w:rPr>
  </w:style>
  <w:style w:type="paragraph" w:styleId="ListParagraph">
    <w:name w:val="List Paragraph"/>
    <w:aliases w:val="- Bullets,목록 단락,Lista1,?? ??,?????,????,リスト段落,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4246DC"/>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Lista1 Char,?? ?? Char,????? Char,???? Char,リスト段落 Char,列出段落1 Char,中等深浅网格 1 - 着色 21 Char,列表段落 Char,列出段落 Char,¥¡¡¡¡ì¬º¥¹¥È¶ÎÂä Char,ÁÐ³ö¶ÎÂä Char,列表段落1 Char,—ño’i—Ž Char,¥ê¥¹¥È¶ÎÂä Char,Paragrafo elenco Char"/>
    <w:link w:val="ListParagraph"/>
    <w:uiPriority w:val="34"/>
    <w:qFormat/>
    <w:locked/>
    <w:rsid w:val="004246DC"/>
    <w:rPr>
      <w:rFonts w:ascii="Calibri" w:eastAsiaTheme="minorEastAsia" w:hAnsi="Calibri" w:cs="Calibri"/>
      <w:sz w:val="21"/>
      <w:szCs w:val="21"/>
      <w:lang w:val="en-US" w:eastAsia="zh-CN"/>
    </w:rPr>
  </w:style>
  <w:style w:type="paragraph" w:customStyle="1" w:styleId="CRCoverPage">
    <w:name w:val="CR Cover Page"/>
    <w:next w:val="Normal"/>
    <w:rsid w:val="004246DC"/>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4246DC"/>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customStyle="1" w:styleId="References">
    <w:name w:val="References"/>
    <w:basedOn w:val="Normal"/>
    <w:rsid w:val="00C3754F"/>
    <w:pPr>
      <w:numPr>
        <w:numId w:val="3"/>
      </w:numPr>
      <w:adjustRightInd/>
      <w:spacing w:after="60"/>
    </w:pPr>
    <w:rPr>
      <w:sz w:val="20"/>
      <w:szCs w:val="16"/>
    </w:rPr>
  </w:style>
  <w:style w:type="paragraph" w:styleId="Footer">
    <w:name w:val="footer"/>
    <w:basedOn w:val="Normal"/>
    <w:link w:val="FooterChar"/>
    <w:uiPriority w:val="99"/>
    <w:unhideWhenUsed/>
    <w:rsid w:val="00530B04"/>
    <w:pPr>
      <w:tabs>
        <w:tab w:val="center" w:pos="4703"/>
        <w:tab w:val="right" w:pos="9406"/>
      </w:tabs>
      <w:spacing w:after="0"/>
    </w:pPr>
  </w:style>
  <w:style w:type="character" w:customStyle="1" w:styleId="FooterChar">
    <w:name w:val="Footer Char"/>
    <w:basedOn w:val="DefaultParagraphFont"/>
    <w:link w:val="Footer"/>
    <w:uiPriority w:val="99"/>
    <w:rsid w:val="00530B04"/>
    <w:rPr>
      <w:rFonts w:ascii="Times New Roman" w:eastAsiaTheme="minorEastAsia" w:hAnsi="Times New Roman" w:cs="Times New Roman"/>
      <w:lang w:val="en-US"/>
    </w:rPr>
  </w:style>
  <w:style w:type="character" w:styleId="Hyperlink">
    <w:name w:val="Hyperlink"/>
    <w:uiPriority w:val="99"/>
    <w:rsid w:val="00E36734"/>
    <w:rPr>
      <w:color w:val="0000FF"/>
      <w:u w:val="single"/>
    </w:rPr>
  </w:style>
  <w:style w:type="character" w:styleId="CommentReference">
    <w:name w:val="annotation reference"/>
    <w:basedOn w:val="DefaultParagraphFont"/>
    <w:uiPriority w:val="99"/>
    <w:semiHidden/>
    <w:unhideWhenUsed/>
    <w:rsid w:val="00646AEF"/>
    <w:rPr>
      <w:sz w:val="16"/>
      <w:szCs w:val="16"/>
    </w:rPr>
  </w:style>
  <w:style w:type="paragraph" w:styleId="CommentText">
    <w:name w:val="annotation text"/>
    <w:basedOn w:val="Normal"/>
    <w:link w:val="CommentTextChar"/>
    <w:uiPriority w:val="99"/>
    <w:semiHidden/>
    <w:unhideWhenUsed/>
    <w:rsid w:val="00646AEF"/>
    <w:rPr>
      <w:sz w:val="20"/>
      <w:szCs w:val="20"/>
    </w:rPr>
  </w:style>
  <w:style w:type="character" w:customStyle="1" w:styleId="CommentTextChar">
    <w:name w:val="Comment Text Char"/>
    <w:basedOn w:val="DefaultParagraphFont"/>
    <w:link w:val="CommentText"/>
    <w:uiPriority w:val="99"/>
    <w:semiHidden/>
    <w:rsid w:val="00646AEF"/>
    <w:rPr>
      <w:rFonts w:ascii="Times New Roman" w:eastAsiaTheme="minorEastAsia"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646AEF"/>
    <w:rPr>
      <w:b/>
      <w:bCs/>
    </w:rPr>
  </w:style>
  <w:style w:type="character" w:customStyle="1" w:styleId="CommentSubjectChar">
    <w:name w:val="Comment Subject Char"/>
    <w:basedOn w:val="CommentTextChar"/>
    <w:link w:val="CommentSubject"/>
    <w:uiPriority w:val="99"/>
    <w:semiHidden/>
    <w:rsid w:val="00646AEF"/>
    <w:rPr>
      <w:rFonts w:ascii="Times New Roman" w:eastAsiaTheme="minorEastAsia" w:hAnsi="Times New Roman" w:cs="Times New Roman"/>
      <w:b/>
      <w:bCs/>
      <w:sz w:val="20"/>
      <w:szCs w:val="20"/>
      <w:lang w:val="en-US"/>
    </w:rPr>
  </w:style>
  <w:style w:type="paragraph" w:styleId="Revision">
    <w:name w:val="Revision"/>
    <w:hidden/>
    <w:uiPriority w:val="99"/>
    <w:semiHidden/>
    <w:rsid w:val="00646AEF"/>
    <w:pPr>
      <w:spacing w:after="0" w:line="240" w:lineRule="auto"/>
    </w:pPr>
    <w:rPr>
      <w:rFonts w:ascii="Times New Roman" w:hAnsi="Times New Roman" w:cs="Times New Roman"/>
      <w:lang w:val="en-US"/>
    </w:rPr>
  </w:style>
  <w:style w:type="paragraph" w:styleId="BalloonText">
    <w:name w:val="Balloon Text"/>
    <w:basedOn w:val="Normal"/>
    <w:link w:val="BalloonTextChar"/>
    <w:uiPriority w:val="99"/>
    <w:semiHidden/>
    <w:unhideWhenUsed/>
    <w:rsid w:val="00646A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6AEF"/>
    <w:rPr>
      <w:rFonts w:ascii="Segoe UI" w:eastAsiaTheme="minorEastAsia" w:hAnsi="Segoe UI" w:cs="Segoe UI"/>
      <w:sz w:val="18"/>
      <w:szCs w:val="18"/>
      <w:lang w:val="en-US"/>
    </w:rPr>
  </w:style>
  <w:style w:type="paragraph" w:customStyle="1" w:styleId="LGTdoc">
    <w:name w:val="LGTdoc_본문"/>
    <w:basedOn w:val="Normal"/>
    <w:rsid w:val="00BE0768"/>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h1">
    <w:name w:val="h1"/>
    <w:basedOn w:val="Normal"/>
    <w:rsid w:val="0005228D"/>
    <w:pPr>
      <w:autoSpaceDE/>
      <w:autoSpaceDN/>
      <w:adjustRightInd/>
      <w:snapToGrid/>
      <w:spacing w:after="0"/>
      <w:jc w:val="left"/>
    </w:pPr>
    <w:rPr>
      <w:rFonts w:ascii="Times" w:eastAsia="Batang" w:hAnsi="Times"/>
      <w:sz w:val="20"/>
      <w:szCs w:val="24"/>
      <w:lang w:val="en-GB"/>
    </w:rPr>
  </w:style>
  <w:style w:type="paragraph" w:customStyle="1" w:styleId="B2">
    <w:name w:val="B2"/>
    <w:basedOn w:val="List2"/>
    <w:link w:val="B2Char"/>
    <w:rsid w:val="003040E4"/>
    <w:pPr>
      <w:overflowPunct w:val="0"/>
      <w:snapToGrid/>
      <w:spacing w:after="180"/>
      <w:ind w:left="851" w:hanging="284"/>
      <w:contextualSpacing w:val="0"/>
      <w:jc w:val="left"/>
    </w:pPr>
    <w:rPr>
      <w:rFonts w:eastAsia="Times New Roman"/>
      <w:sz w:val="20"/>
      <w:szCs w:val="20"/>
      <w:lang w:val="en-GB" w:eastAsia="en-GB"/>
    </w:rPr>
  </w:style>
  <w:style w:type="paragraph" w:styleId="List2">
    <w:name w:val="List 2"/>
    <w:basedOn w:val="Normal"/>
    <w:uiPriority w:val="99"/>
    <w:semiHidden/>
    <w:unhideWhenUsed/>
    <w:rsid w:val="003040E4"/>
    <w:pPr>
      <w:ind w:left="566" w:hanging="283"/>
      <w:contextualSpacing/>
    </w:pPr>
  </w:style>
  <w:style w:type="paragraph" w:styleId="TOC2">
    <w:name w:val="toc 2"/>
    <w:basedOn w:val="TOC1"/>
    <w:uiPriority w:val="39"/>
    <w:qFormat/>
    <w:rsid w:val="00D3542C"/>
    <w:pPr>
      <w:keepLines/>
      <w:widowControl w:val="0"/>
      <w:tabs>
        <w:tab w:val="right" w:leader="dot" w:pos="9639"/>
      </w:tabs>
      <w:autoSpaceDE/>
      <w:autoSpaceDN/>
      <w:adjustRightInd/>
      <w:snapToGrid/>
      <w:spacing w:after="0"/>
      <w:ind w:left="851" w:right="425" w:hanging="851"/>
      <w:jc w:val="left"/>
    </w:pPr>
    <w:rPr>
      <w:rFonts w:eastAsia="SimSun"/>
      <w:noProof/>
      <w:sz w:val="20"/>
      <w:szCs w:val="20"/>
      <w:lang w:val="en-GB"/>
    </w:rPr>
  </w:style>
  <w:style w:type="paragraph" w:styleId="TOC1">
    <w:name w:val="toc 1"/>
    <w:basedOn w:val="Normal"/>
    <w:next w:val="Normal"/>
    <w:autoRedefine/>
    <w:uiPriority w:val="39"/>
    <w:semiHidden/>
    <w:unhideWhenUsed/>
    <w:rsid w:val="00D3542C"/>
    <w:pPr>
      <w:spacing w:after="100"/>
    </w:pPr>
  </w:style>
  <w:style w:type="paragraph" w:customStyle="1" w:styleId="B1">
    <w:name w:val="B1"/>
    <w:basedOn w:val="List"/>
    <w:link w:val="B10"/>
    <w:qFormat/>
    <w:rsid w:val="00B0009D"/>
    <w:pPr>
      <w:autoSpaceDE/>
      <w:autoSpaceDN/>
      <w:adjustRightInd/>
      <w:snapToGrid/>
      <w:spacing w:after="180"/>
      <w:ind w:left="568" w:hanging="284"/>
      <w:contextualSpacing w:val="0"/>
      <w:jc w:val="left"/>
    </w:pPr>
    <w:rPr>
      <w:rFonts w:eastAsia="Malgun Gothic"/>
      <w:sz w:val="20"/>
      <w:szCs w:val="20"/>
      <w:lang w:val="en-GB"/>
    </w:rPr>
  </w:style>
  <w:style w:type="character" w:customStyle="1" w:styleId="B10">
    <w:name w:val="B1 (文字)"/>
    <w:link w:val="B1"/>
    <w:locked/>
    <w:rsid w:val="00B0009D"/>
    <w:rPr>
      <w:rFonts w:ascii="Times New Roman" w:eastAsia="Malgun Gothic" w:hAnsi="Times New Roman" w:cs="Times New Roman"/>
      <w:sz w:val="20"/>
      <w:szCs w:val="20"/>
      <w:lang w:val="en-GB"/>
    </w:rPr>
  </w:style>
  <w:style w:type="character" w:customStyle="1" w:styleId="B2Char">
    <w:name w:val="B2 Char"/>
    <w:link w:val="B2"/>
    <w:rsid w:val="00B0009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0009D"/>
    <w:pPr>
      <w:ind w:left="283" w:hanging="283"/>
      <w:contextualSpacing/>
    </w:pPr>
  </w:style>
  <w:style w:type="table" w:styleId="TableGrid">
    <w:name w:val="Table Grid"/>
    <w:basedOn w:val="TableNormal"/>
    <w:uiPriority w:val="39"/>
    <w:rsid w:val="00984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707D3B"/>
    <w:pPr>
      <w:autoSpaceDE/>
      <w:autoSpaceDN/>
      <w:adjustRightInd/>
      <w:snapToGrid/>
      <w:spacing w:before="120" w:line="259" w:lineRule="auto"/>
      <w:jc w:val="left"/>
    </w:pPr>
    <w:rPr>
      <w:rFonts w:ascii="Calibri" w:eastAsia="Calibri" w:hAnsi="Calibri"/>
      <w:b/>
      <w:lang w:val="en-GB"/>
    </w:rPr>
  </w:style>
  <w:style w:type="paragraph" w:customStyle="1" w:styleId="Comments">
    <w:name w:val="Comments"/>
    <w:basedOn w:val="Normal"/>
    <w:link w:val="CommentsChar"/>
    <w:qFormat/>
    <w:rsid w:val="000153B8"/>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0153B8"/>
    <w:rPr>
      <w:rFonts w:ascii="Arial" w:eastAsia="MS Mincho" w:hAnsi="Arial" w:cs="Times New Roman"/>
      <w:i/>
      <w:sz w:val="18"/>
      <w:szCs w:val="24"/>
      <w:lang w:val="en-GB" w:eastAsia="en-GB"/>
    </w:rPr>
  </w:style>
  <w:style w:type="numbering" w:customStyle="1" w:styleId="StyleBulletedSymbolsymbolLeft025Hanging0252">
    <w:name w:val="Style Bulleted Symbol (symbol) Left:  0.25&quot; Hanging:  0.25&quot;2"/>
    <w:basedOn w:val="NoList"/>
    <w:rsid w:val="00956C9F"/>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331531">
      <w:bodyDiv w:val="1"/>
      <w:marLeft w:val="0"/>
      <w:marRight w:val="0"/>
      <w:marTop w:val="0"/>
      <w:marBottom w:val="0"/>
      <w:divBdr>
        <w:top w:val="none" w:sz="0" w:space="0" w:color="auto"/>
        <w:left w:val="none" w:sz="0" w:space="0" w:color="auto"/>
        <w:bottom w:val="none" w:sz="0" w:space="0" w:color="auto"/>
        <w:right w:val="none" w:sz="0" w:space="0" w:color="auto"/>
      </w:divBdr>
    </w:div>
    <w:div w:id="1284651830">
      <w:bodyDiv w:val="1"/>
      <w:marLeft w:val="0"/>
      <w:marRight w:val="0"/>
      <w:marTop w:val="0"/>
      <w:marBottom w:val="0"/>
      <w:divBdr>
        <w:top w:val="none" w:sz="0" w:space="0" w:color="auto"/>
        <w:left w:val="none" w:sz="0" w:space="0" w:color="auto"/>
        <w:bottom w:val="none" w:sz="0" w:space="0" w:color="auto"/>
        <w:right w:val="none" w:sz="0" w:space="0" w:color="auto"/>
      </w:divBdr>
    </w:div>
    <w:div w:id="1387341068">
      <w:bodyDiv w:val="1"/>
      <w:marLeft w:val="0"/>
      <w:marRight w:val="0"/>
      <w:marTop w:val="0"/>
      <w:marBottom w:val="0"/>
      <w:divBdr>
        <w:top w:val="none" w:sz="0" w:space="0" w:color="auto"/>
        <w:left w:val="none" w:sz="0" w:space="0" w:color="auto"/>
        <w:bottom w:val="none" w:sz="0" w:space="0" w:color="auto"/>
        <w:right w:val="none" w:sz="0" w:space="0" w:color="auto"/>
      </w:divBdr>
    </w:div>
    <w:div w:id="1403991727">
      <w:bodyDiv w:val="1"/>
      <w:marLeft w:val="0"/>
      <w:marRight w:val="0"/>
      <w:marTop w:val="0"/>
      <w:marBottom w:val="0"/>
      <w:divBdr>
        <w:top w:val="none" w:sz="0" w:space="0" w:color="auto"/>
        <w:left w:val="none" w:sz="0" w:space="0" w:color="auto"/>
        <w:bottom w:val="none" w:sz="0" w:space="0" w:color="auto"/>
        <w:right w:val="none" w:sz="0" w:space="0" w:color="auto"/>
      </w:divBdr>
    </w:div>
    <w:div w:id="1479762866">
      <w:bodyDiv w:val="1"/>
      <w:marLeft w:val="0"/>
      <w:marRight w:val="0"/>
      <w:marTop w:val="0"/>
      <w:marBottom w:val="0"/>
      <w:divBdr>
        <w:top w:val="none" w:sz="0" w:space="0" w:color="auto"/>
        <w:left w:val="none" w:sz="0" w:space="0" w:color="auto"/>
        <w:bottom w:val="none" w:sz="0" w:space="0" w:color="auto"/>
        <w:right w:val="none" w:sz="0" w:space="0" w:color="auto"/>
      </w:divBdr>
    </w:div>
    <w:div w:id="1569849425">
      <w:bodyDiv w:val="1"/>
      <w:marLeft w:val="0"/>
      <w:marRight w:val="0"/>
      <w:marTop w:val="0"/>
      <w:marBottom w:val="0"/>
      <w:divBdr>
        <w:top w:val="none" w:sz="0" w:space="0" w:color="auto"/>
        <w:left w:val="none" w:sz="0" w:space="0" w:color="auto"/>
        <w:bottom w:val="none" w:sz="0" w:space="0" w:color="auto"/>
        <w:right w:val="none" w:sz="0" w:space="0" w:color="auto"/>
      </w:divBdr>
    </w:div>
    <w:div w:id="1660183715">
      <w:bodyDiv w:val="1"/>
      <w:marLeft w:val="0"/>
      <w:marRight w:val="0"/>
      <w:marTop w:val="0"/>
      <w:marBottom w:val="0"/>
      <w:divBdr>
        <w:top w:val="none" w:sz="0" w:space="0" w:color="auto"/>
        <w:left w:val="none" w:sz="0" w:space="0" w:color="auto"/>
        <w:bottom w:val="none" w:sz="0" w:space="0" w:color="auto"/>
        <w:right w:val="none" w:sz="0" w:space="0" w:color="auto"/>
      </w:divBdr>
    </w:div>
    <w:div w:id="1750418672">
      <w:bodyDiv w:val="1"/>
      <w:marLeft w:val="0"/>
      <w:marRight w:val="0"/>
      <w:marTop w:val="0"/>
      <w:marBottom w:val="0"/>
      <w:divBdr>
        <w:top w:val="none" w:sz="0" w:space="0" w:color="auto"/>
        <w:left w:val="none" w:sz="0" w:space="0" w:color="auto"/>
        <w:bottom w:val="none" w:sz="0" w:space="0" w:color="auto"/>
        <w:right w:val="none" w:sz="0" w:space="0" w:color="auto"/>
      </w:divBdr>
    </w:div>
    <w:div w:id="1773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DF5A4-DBAB-4D2C-BCA0-BFB00E0C1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3296</Words>
  <Characters>18793</Characters>
  <Application>Microsoft Office Word</Application>
  <DocSecurity>0</DocSecurity>
  <Lines>156</Lines>
  <Paragraphs>44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22045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Beale, Martin</cp:lastModifiedBy>
  <cp:revision>3</cp:revision>
  <cp:lastPrinted>2018-09-24T06:57:00Z</cp:lastPrinted>
  <dcterms:created xsi:type="dcterms:W3CDTF">2019-08-16T23:42:00Z</dcterms:created>
  <dcterms:modified xsi:type="dcterms:W3CDTF">2019-08-17T00:06:00Z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
  </property>
  <property fmtid="{D5CDD505-2E9C-101B-9397-08002B2CF9AE}" pid="3" name="SecurityClass">
    <vt:lpwstr>.</vt:lpwstr>
  </property>
  <property fmtid="{D5CDD505-2E9C-101B-9397-08002B2CF9AE}" pid="4" name="Date">
    <vt:lpwstr>2019-02-11</vt:lpwstr>
  </property>
  <property fmtid="{D5CDD505-2E9C-101B-9397-08002B2CF9AE}" pid="5" name="DocumentSource">
    <vt:lpwstr/>
  </property>
  <property fmtid="{D5CDD505-2E9C-101B-9397-08002B2CF9AE}" pid="6" name="Prepared">
    <vt:lpwstr>Ljung, Rickard (23060230)</vt:lpwstr>
  </property>
</Properties>
</file>